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CellMar>
          <w:left w:w="0" w:type="dxa"/>
          <w:right w:w="0" w:type="dxa"/>
        </w:tblCellMar>
        <w:tblLook w:val="01E0" w:firstRow="1" w:lastRow="1" w:firstColumn="1" w:lastColumn="1" w:noHBand="0" w:noVBand="0"/>
      </w:tblPr>
      <w:tblGrid>
        <w:gridCol w:w="499"/>
        <w:gridCol w:w="6906"/>
        <w:gridCol w:w="2909"/>
      </w:tblGrid>
      <w:tr w:rsidR="00041727" w:rsidRPr="00E66920" w14:paraId="4C143598" w14:textId="77777777" w:rsidTr="00204109">
        <w:trPr>
          <w:trHeight w:val="282"/>
        </w:trPr>
        <w:tc>
          <w:tcPr>
            <w:tcW w:w="499" w:type="dxa"/>
            <w:vMerge w:val="restart"/>
            <w:tcBorders>
              <w:bottom w:val="nil"/>
            </w:tcBorders>
            <w:textDirection w:val="btLr"/>
            <w:vAlign w:val="center"/>
          </w:tcPr>
          <w:p w14:paraId="0DDFFC77" w14:textId="77777777" w:rsidR="00041727" w:rsidRPr="00E66920" w:rsidRDefault="00527225" w:rsidP="00E7151C">
            <w:pPr>
              <w:tabs>
                <w:tab w:val="clear" w:pos="1134"/>
                <w:tab w:val="left" w:pos="6946"/>
              </w:tabs>
              <w:suppressAutoHyphens/>
              <w:spacing w:after="120" w:line="252" w:lineRule="auto"/>
              <w:ind w:left="175" w:right="113"/>
              <w:jc w:val="right"/>
              <w:rPr>
                <w:noProof/>
                <w:color w:val="365F91" w:themeColor="accent1" w:themeShade="BF"/>
                <w:sz w:val="12"/>
                <w:szCs w:val="12"/>
                <w:lang w:val="es-ES_tradnl" w:eastAsia="zh-CN"/>
              </w:rPr>
            </w:pPr>
            <w:r w:rsidRPr="00E66920">
              <w:rPr>
                <w:noProof/>
                <w:color w:val="365F91" w:themeColor="accent1" w:themeShade="BF"/>
                <w:sz w:val="10"/>
                <w:szCs w:val="10"/>
                <w:lang w:val="es-ES_tradnl" w:eastAsia="zh-CN"/>
              </w:rPr>
              <w:t>TIEMPO</w:t>
            </w:r>
            <w:r w:rsidR="00041727" w:rsidRPr="00E66920">
              <w:rPr>
                <w:noProof/>
                <w:color w:val="365F91" w:themeColor="accent1" w:themeShade="BF"/>
                <w:sz w:val="10"/>
                <w:szCs w:val="10"/>
                <w:lang w:val="es-ES_tradnl" w:eastAsia="zh-CN"/>
              </w:rPr>
              <w:t xml:space="preserve"> CLIMA </w:t>
            </w:r>
            <w:r w:rsidRPr="00E66920">
              <w:rPr>
                <w:noProof/>
                <w:color w:val="365F91" w:themeColor="accent1" w:themeShade="BF"/>
                <w:sz w:val="10"/>
                <w:szCs w:val="10"/>
                <w:lang w:val="es-ES_tradnl" w:eastAsia="zh-CN"/>
              </w:rPr>
              <w:t>AGUA</w:t>
            </w:r>
          </w:p>
        </w:tc>
        <w:tc>
          <w:tcPr>
            <w:tcW w:w="6906" w:type="dxa"/>
            <w:vMerge w:val="restart"/>
            <w:noWrap/>
            <w:tcMar>
              <w:left w:w="0" w:type="dxa"/>
              <w:right w:w="0" w:type="dxa"/>
            </w:tcMar>
          </w:tcPr>
          <w:p w14:paraId="64E509C4" w14:textId="77777777" w:rsidR="00041727" w:rsidRPr="00E66920" w:rsidRDefault="00041727" w:rsidP="007D650E">
            <w:pPr>
              <w:tabs>
                <w:tab w:val="clear" w:pos="1134"/>
                <w:tab w:val="left" w:pos="6946"/>
              </w:tabs>
              <w:suppressAutoHyphens/>
              <w:spacing w:after="120" w:line="252" w:lineRule="auto"/>
              <w:ind w:left="1205"/>
              <w:jc w:val="left"/>
              <w:rPr>
                <w:rStyle w:val="StyleComplex11ptBoldAccent1"/>
              </w:rPr>
            </w:pPr>
            <w:r w:rsidRPr="00E66920">
              <w:rPr>
                <w:noProof/>
                <w:color w:val="365F91" w:themeColor="accent1" w:themeShade="BF"/>
                <w:szCs w:val="22"/>
                <w:lang w:val="es-ES_tradnl" w:eastAsia="zh-CN"/>
              </w:rPr>
              <w:drawing>
                <wp:anchor distT="0" distB="0" distL="114300" distR="114300" simplePos="0" relativeHeight="251664896" behindDoc="1" locked="1" layoutInCell="1" allowOverlap="1" wp14:anchorId="049691AB" wp14:editId="1F5EEF24">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E66920">
              <w:rPr>
                <w:rStyle w:val="StyleComplex11ptBoldAccent1"/>
              </w:rPr>
              <w:t>Organización Meteorológica Mundial</w:t>
            </w:r>
          </w:p>
          <w:p w14:paraId="41B4884F" w14:textId="15A14EEE" w:rsidR="00041727" w:rsidRPr="00E66920" w:rsidRDefault="007F44EB" w:rsidP="007D650E">
            <w:pPr>
              <w:tabs>
                <w:tab w:val="clear" w:pos="1134"/>
                <w:tab w:val="left" w:pos="6946"/>
              </w:tabs>
              <w:suppressAutoHyphens/>
              <w:spacing w:after="120" w:line="252" w:lineRule="auto"/>
              <w:ind w:left="1205"/>
              <w:jc w:val="left"/>
              <w:rPr>
                <w:rFonts w:cs="Tahoma"/>
                <w:b/>
                <w:color w:val="365F91" w:themeColor="accent1" w:themeShade="BF"/>
                <w:spacing w:val="-2"/>
                <w:szCs w:val="22"/>
                <w:lang w:val="es-ES_tradnl"/>
              </w:rPr>
            </w:pPr>
            <w:r w:rsidRPr="00E66920">
              <w:rPr>
                <w:b/>
                <w:bCs/>
                <w:color w:val="365F91"/>
                <w:lang w:val="es-ES_tradnl"/>
              </w:rPr>
              <w:t>CO</w:t>
            </w:r>
            <w:r w:rsidR="007D2856">
              <w:rPr>
                <w:b/>
                <w:bCs/>
                <w:color w:val="365F91"/>
                <w:lang w:val="es-ES_tradnl"/>
              </w:rPr>
              <w:t>NSEJO EJECUTIVO</w:t>
            </w:r>
          </w:p>
          <w:p w14:paraId="45DE0BF3" w14:textId="0CD75029" w:rsidR="00041727" w:rsidRPr="00E66920" w:rsidRDefault="007D2856" w:rsidP="007D650E">
            <w:pPr>
              <w:tabs>
                <w:tab w:val="clear" w:pos="1134"/>
                <w:tab w:val="left" w:pos="6946"/>
              </w:tabs>
              <w:suppressAutoHyphens/>
              <w:spacing w:after="120" w:line="252" w:lineRule="auto"/>
              <w:ind w:left="1205"/>
              <w:jc w:val="left"/>
              <w:rPr>
                <w:rFonts w:cs="Tahoma"/>
                <w:b/>
                <w:bCs/>
                <w:color w:val="365F91" w:themeColor="accent1" w:themeShade="BF"/>
                <w:szCs w:val="22"/>
                <w:lang w:val="es-ES_tradnl"/>
              </w:rPr>
            </w:pPr>
            <w:r w:rsidRPr="00633FDB">
              <w:rPr>
                <w:rFonts w:cstheme="minorBidi"/>
                <w:b/>
                <w:snapToGrid w:val="0"/>
                <w:color w:val="365F91" w:themeColor="accent1" w:themeShade="BF"/>
                <w:szCs w:val="22"/>
                <w:lang w:val="es-ES_tradnl"/>
              </w:rPr>
              <w:t xml:space="preserve">Septuagésima </w:t>
            </w:r>
            <w:r>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E66920">
              <w:rPr>
                <w:rFonts w:cstheme="minorBidi"/>
                <w:b/>
                <w:snapToGrid w:val="0"/>
                <w:color w:val="365F91" w:themeColor="accent1" w:themeShade="BF"/>
                <w:szCs w:val="22"/>
                <w:lang w:val="es-ES_tradnl"/>
              </w:rPr>
              <w:br/>
            </w:r>
            <w:r>
              <w:rPr>
                <w:snapToGrid w:val="0"/>
                <w:color w:val="365F91" w:themeColor="accent1" w:themeShade="BF"/>
                <w:szCs w:val="22"/>
                <w:lang w:val="es-ES_tradnl"/>
              </w:rPr>
              <w:t xml:space="preserve">Ginebra, </w:t>
            </w:r>
            <w:r w:rsidRPr="00633FDB">
              <w:rPr>
                <w:snapToGrid w:val="0"/>
                <w:color w:val="365F91" w:themeColor="accent1" w:themeShade="BF"/>
                <w:szCs w:val="22"/>
                <w:lang w:val="es-ES_tradnl"/>
              </w:rPr>
              <w:t>2</w:t>
            </w:r>
            <w:r>
              <w:rPr>
                <w:snapToGrid w:val="0"/>
                <w:color w:val="365F91" w:themeColor="accent1" w:themeShade="BF"/>
                <w:szCs w:val="22"/>
                <w:lang w:val="es-ES_tradnl"/>
              </w:rPr>
              <w:t>7 de febrero</w:t>
            </w:r>
            <w:r w:rsidRPr="00633FDB">
              <w:rPr>
                <w:snapToGrid w:val="0"/>
                <w:color w:val="365F91" w:themeColor="accent1" w:themeShade="BF"/>
                <w:szCs w:val="22"/>
                <w:lang w:val="es-ES_tradnl"/>
              </w:rPr>
              <w:t xml:space="preserve"> a </w:t>
            </w:r>
            <w:r>
              <w:rPr>
                <w:snapToGrid w:val="0"/>
                <w:color w:val="365F91" w:themeColor="accent1" w:themeShade="BF"/>
                <w:szCs w:val="22"/>
                <w:lang w:val="es-ES_tradnl"/>
              </w:rPr>
              <w:t>3</w:t>
            </w:r>
            <w:r w:rsidRPr="00633FDB">
              <w:rPr>
                <w:snapToGrid w:val="0"/>
                <w:color w:val="365F91" w:themeColor="accent1" w:themeShade="BF"/>
                <w:szCs w:val="22"/>
                <w:lang w:val="es-ES_tradnl"/>
              </w:rPr>
              <w:t xml:space="preserve"> de </w:t>
            </w:r>
            <w:r>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 202</w:t>
            </w:r>
            <w:r>
              <w:rPr>
                <w:snapToGrid w:val="0"/>
                <w:color w:val="365F91" w:themeColor="accent1" w:themeShade="BF"/>
                <w:szCs w:val="22"/>
                <w:lang w:val="es-ES_tradnl"/>
              </w:rPr>
              <w:t>3</w:t>
            </w:r>
          </w:p>
        </w:tc>
        <w:tc>
          <w:tcPr>
            <w:tcW w:w="2909" w:type="dxa"/>
          </w:tcPr>
          <w:p w14:paraId="727D4D87" w14:textId="51F93BF3" w:rsidR="00041727" w:rsidRPr="00E66920" w:rsidRDefault="007D2856" w:rsidP="00BA7E19">
            <w:pPr>
              <w:tabs>
                <w:tab w:val="clear" w:pos="1134"/>
              </w:tabs>
              <w:spacing w:after="60"/>
              <w:jc w:val="right"/>
              <w:rPr>
                <w:rFonts w:cs="Tahoma"/>
                <w:b/>
                <w:bCs/>
                <w:color w:val="365F91" w:themeColor="accent1" w:themeShade="BF"/>
                <w:szCs w:val="22"/>
                <w:lang w:val="es-ES_tradnl"/>
              </w:rPr>
            </w:pPr>
            <w:r>
              <w:rPr>
                <w:rFonts w:cs="Tahoma"/>
                <w:b/>
                <w:bCs/>
                <w:color w:val="365F91" w:themeColor="accent1" w:themeShade="BF"/>
                <w:szCs w:val="22"/>
                <w:lang w:val="es-ES_tradnl"/>
              </w:rPr>
              <w:t>EC-76</w:t>
            </w:r>
            <w:r w:rsidR="00A41E35" w:rsidRPr="00E66920">
              <w:rPr>
                <w:rFonts w:cs="Tahoma"/>
                <w:b/>
                <w:bCs/>
                <w:color w:val="365F91" w:themeColor="accent1" w:themeShade="BF"/>
                <w:szCs w:val="22"/>
                <w:lang w:val="es-ES_tradnl"/>
              </w:rPr>
              <w:t xml:space="preserve">/Doc. </w:t>
            </w:r>
            <w:r>
              <w:rPr>
                <w:rFonts w:cs="Tahoma"/>
                <w:b/>
                <w:bCs/>
                <w:color w:val="365F91" w:themeColor="accent1" w:themeShade="BF"/>
                <w:szCs w:val="22"/>
                <w:lang w:val="es-ES_tradnl"/>
              </w:rPr>
              <w:t>3.1</w:t>
            </w:r>
            <w:r w:rsidR="009D6B77" w:rsidRPr="00E66920">
              <w:rPr>
                <w:rFonts w:cs="Tahoma"/>
                <w:b/>
                <w:bCs/>
                <w:color w:val="365F91" w:themeColor="accent1" w:themeShade="BF"/>
                <w:szCs w:val="22"/>
                <w:lang w:val="es-ES_tradnl"/>
              </w:rPr>
              <w:t>(</w:t>
            </w:r>
            <w:r>
              <w:rPr>
                <w:rFonts w:cs="Tahoma"/>
                <w:b/>
                <w:bCs/>
                <w:color w:val="365F91" w:themeColor="accent1" w:themeShade="BF"/>
                <w:szCs w:val="22"/>
                <w:lang w:val="es-ES_tradnl"/>
              </w:rPr>
              <w:t>14</w:t>
            </w:r>
            <w:r w:rsidR="009D6B77" w:rsidRPr="00E66920">
              <w:rPr>
                <w:rFonts w:cs="Tahoma"/>
                <w:b/>
                <w:bCs/>
                <w:color w:val="365F91" w:themeColor="accent1" w:themeShade="BF"/>
                <w:szCs w:val="22"/>
                <w:lang w:val="es-ES_tradnl"/>
              </w:rPr>
              <w:t>)</w:t>
            </w:r>
          </w:p>
        </w:tc>
      </w:tr>
      <w:tr w:rsidR="00041727" w:rsidRPr="00140492" w14:paraId="3B1C81FA" w14:textId="77777777" w:rsidTr="00204109">
        <w:trPr>
          <w:trHeight w:val="730"/>
        </w:trPr>
        <w:tc>
          <w:tcPr>
            <w:tcW w:w="499" w:type="dxa"/>
            <w:vMerge/>
            <w:tcBorders>
              <w:bottom w:val="nil"/>
            </w:tcBorders>
          </w:tcPr>
          <w:p w14:paraId="3E58E44E" w14:textId="77777777" w:rsidR="00041727" w:rsidRPr="00E66920"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906" w:type="dxa"/>
            <w:vMerge/>
            <w:noWrap/>
          </w:tcPr>
          <w:p w14:paraId="733B673D" w14:textId="77777777" w:rsidR="00041727" w:rsidRPr="00E66920"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09" w:type="dxa"/>
          </w:tcPr>
          <w:p w14:paraId="48F4865F" w14:textId="42302E21" w:rsidR="00041727" w:rsidRPr="00E66920" w:rsidRDefault="00527225" w:rsidP="00BA7E19">
            <w:pPr>
              <w:pStyle w:val="StyleComplexTahomaComplex11ptAccent1RightAfter-"/>
              <w:ind w:right="0"/>
            </w:pPr>
            <w:r w:rsidRPr="00E66920">
              <w:t>Presentado por</w:t>
            </w:r>
            <w:r w:rsidR="00041727" w:rsidRPr="00E66920">
              <w:t>:</w:t>
            </w:r>
            <w:r w:rsidR="00041727" w:rsidRPr="00E66920">
              <w:br/>
            </w:r>
            <w:r w:rsidR="00140492">
              <w:rPr>
                <w:bCs/>
                <w:color w:val="365F91"/>
              </w:rPr>
              <w:t xml:space="preserve">presidente </w:t>
            </w:r>
            <w:r w:rsidR="007D2856">
              <w:rPr>
                <w:bCs/>
                <w:color w:val="365F91"/>
              </w:rPr>
              <w:t xml:space="preserve">de la </w:t>
            </w:r>
            <w:r w:rsidR="000B361C">
              <w:rPr>
                <w:bCs/>
                <w:color w:val="365F91"/>
              </w:rPr>
              <w:t>Comisión de Servicios</w:t>
            </w:r>
            <w:r w:rsidR="00140492">
              <w:rPr>
                <w:bCs/>
                <w:color w:val="365F91"/>
              </w:rPr>
              <w:t xml:space="preserve"> </w:t>
            </w:r>
          </w:p>
          <w:p w14:paraId="67D3C40D" w14:textId="5C621A91" w:rsidR="00041727" w:rsidRPr="00E66920" w:rsidRDefault="007D2856" w:rsidP="00BA7E19">
            <w:pPr>
              <w:pStyle w:val="StyleComplexTahomaComplex11ptAccent1RightAfter-"/>
              <w:ind w:right="0"/>
            </w:pPr>
            <w:r>
              <w:rPr>
                <w:bCs/>
                <w:color w:val="365F91"/>
              </w:rPr>
              <w:t>5</w:t>
            </w:r>
            <w:r w:rsidR="00527225" w:rsidRPr="00E66920">
              <w:t>.</w:t>
            </w:r>
            <w:r w:rsidR="009D6B77" w:rsidRPr="00E66920">
              <w:rPr>
                <w:bCs/>
                <w:color w:val="365F91"/>
              </w:rPr>
              <w:t>X</w:t>
            </w:r>
            <w:r>
              <w:rPr>
                <w:bCs/>
                <w:color w:val="365F91"/>
              </w:rPr>
              <w:t>II</w:t>
            </w:r>
            <w:r w:rsidR="00A41E35" w:rsidRPr="00E66920">
              <w:t>.202</w:t>
            </w:r>
            <w:r w:rsidR="003F4786" w:rsidRPr="00E66920">
              <w:t>2</w:t>
            </w:r>
          </w:p>
          <w:p w14:paraId="421502E2" w14:textId="7A69A3A3" w:rsidR="00041727" w:rsidRPr="00E66920" w:rsidRDefault="007D2856" w:rsidP="00BA7E19">
            <w:pPr>
              <w:tabs>
                <w:tab w:val="clear" w:pos="1134"/>
              </w:tabs>
              <w:spacing w:before="120" w:after="60"/>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4FB3208C" w14:textId="78F012D7" w:rsidR="00C4470F" w:rsidRPr="00E66920" w:rsidRDefault="001527A3" w:rsidP="00514EAC">
      <w:pPr>
        <w:pStyle w:val="WMOBodyText"/>
        <w:ind w:left="3969" w:hanging="3969"/>
        <w:rPr>
          <w:b/>
        </w:rPr>
      </w:pPr>
      <w:r w:rsidRPr="00E66920">
        <w:rPr>
          <w:b/>
        </w:rPr>
        <w:t xml:space="preserve">PUNTO </w:t>
      </w:r>
      <w:r w:rsidR="007D2856">
        <w:rPr>
          <w:b/>
        </w:rPr>
        <w:t>3</w:t>
      </w:r>
      <w:r w:rsidRPr="00E66920">
        <w:rPr>
          <w:b/>
        </w:rPr>
        <w:t xml:space="preserve"> DEL ORDEN DEL DÍA:</w:t>
      </w:r>
      <w:r w:rsidR="00A41E35" w:rsidRPr="00E66920">
        <w:rPr>
          <w:b/>
        </w:rPr>
        <w:tab/>
      </w:r>
      <w:r w:rsidR="00A56EDE">
        <w:rPr>
          <w:b/>
          <w:caps/>
        </w:rPr>
        <w:t>APLICACIÓN DE LAS DECISIONES DEL CONGRESOS: CUESTIONES TÉCNICAS</w:t>
      </w:r>
    </w:p>
    <w:p w14:paraId="25F474B3" w14:textId="7D27FEF9" w:rsidR="001527A3" w:rsidRPr="00E66920" w:rsidRDefault="001527A3" w:rsidP="001527A3">
      <w:pPr>
        <w:pStyle w:val="WMOBodyText"/>
        <w:ind w:left="3969" w:hanging="3969"/>
        <w:rPr>
          <w:b/>
        </w:rPr>
      </w:pPr>
      <w:r w:rsidRPr="00E66920">
        <w:rPr>
          <w:b/>
        </w:rPr>
        <w:t xml:space="preserve">PUNTO </w:t>
      </w:r>
      <w:r w:rsidR="007D2856">
        <w:rPr>
          <w:b/>
          <w:bCs/>
        </w:rPr>
        <w:t>3.1</w:t>
      </w:r>
      <w:r w:rsidRPr="00E66920">
        <w:rPr>
          <w:b/>
        </w:rPr>
        <w:t>:</w:t>
      </w:r>
      <w:r w:rsidRPr="00E66920">
        <w:rPr>
          <w:b/>
        </w:rPr>
        <w:tab/>
      </w:r>
      <w:r w:rsidR="00A56EDE" w:rsidRPr="00A56EDE">
        <w:rPr>
          <w:b/>
          <w:lang w:val="es-ES"/>
        </w:rPr>
        <w:t>Meta a largo plazo 1: Servicios para atender las necesidades de la sociedad</w:t>
      </w:r>
    </w:p>
    <w:p w14:paraId="2D79546B" w14:textId="015D7F2D" w:rsidR="008E0A57" w:rsidRPr="00E66920" w:rsidRDefault="009D6B77" w:rsidP="00716AD3">
      <w:pPr>
        <w:pStyle w:val="Heading1"/>
        <w:spacing w:before="480"/>
        <w:rPr>
          <w:lang w:val="es-ES_tradnl"/>
        </w:rPr>
      </w:pPr>
      <w:r w:rsidRPr="007D05E9">
        <w:rPr>
          <w:color w:val="333333"/>
          <w:sz w:val="21"/>
          <w:szCs w:val="21"/>
          <w:shd w:val="clear" w:color="auto" w:fill="FFFFFF"/>
          <w:lang w:val="es-ES_tradnl"/>
        </w:rPr>
        <w:t>entorno interoperable para los s</w:t>
      </w:r>
      <w:r w:rsidR="00113925">
        <w:rPr>
          <w:color w:val="333333"/>
          <w:sz w:val="21"/>
          <w:szCs w:val="21"/>
          <w:shd w:val="clear" w:color="auto" w:fill="FFFFFF"/>
          <w:lang w:val="es-ES_tradnl"/>
        </w:rPr>
        <w:t>ERVICIOS</w:t>
      </w:r>
      <w:r w:rsidRPr="007D05E9">
        <w:rPr>
          <w:color w:val="333333"/>
          <w:sz w:val="21"/>
          <w:szCs w:val="21"/>
          <w:shd w:val="clear" w:color="auto" w:fill="FFFFFF"/>
          <w:lang w:val="es-ES_tradnl"/>
        </w:rPr>
        <w:t xml:space="preserve"> de alerta temprana</w:t>
      </w:r>
      <w:r w:rsidR="00A56EDE" w:rsidRPr="007D05E9">
        <w:rPr>
          <w:color w:val="333333"/>
          <w:sz w:val="21"/>
          <w:szCs w:val="21"/>
          <w:shd w:val="clear" w:color="auto" w:fill="FFFFFF"/>
          <w:lang w:val="es-ES_tradnl"/>
        </w:rPr>
        <w:br/>
      </w:r>
      <w:r w:rsidRPr="007D05E9">
        <w:rPr>
          <w:color w:val="333333"/>
          <w:sz w:val="21"/>
          <w:szCs w:val="21"/>
          <w:shd w:val="clear" w:color="auto" w:fill="FFFFFF"/>
          <w:lang w:val="es-ES_tradnl"/>
        </w:rPr>
        <w:t>de peligros múltiples</w:t>
      </w:r>
    </w:p>
    <w:p w14:paraId="22A85B19" w14:textId="77777777" w:rsidR="00BC2C42" w:rsidRPr="00E66920" w:rsidRDefault="00BC2C42" w:rsidP="00BC2C42">
      <w:pPr>
        <w:pStyle w:val="WMOBodyText"/>
      </w:pPr>
    </w:p>
    <w:tbl>
      <w:tblPr>
        <w:tblStyle w:val="TableGrid"/>
        <w:tblW w:w="9526" w:type="dxa"/>
        <w:jc w:val="center"/>
        <w:tblLook w:val="04A0" w:firstRow="1" w:lastRow="0" w:firstColumn="1" w:lastColumn="0" w:noHBand="0" w:noVBand="1"/>
      </w:tblPr>
      <w:tblGrid>
        <w:gridCol w:w="9526"/>
      </w:tblGrid>
      <w:tr w:rsidR="007D2856" w:rsidRPr="000B361C" w14:paraId="03AF4927" w14:textId="77777777" w:rsidTr="00874E06">
        <w:trPr>
          <w:jc w:val="center"/>
        </w:trPr>
        <w:tc>
          <w:tcPr>
            <w:tcW w:w="9526" w:type="dxa"/>
            <w:tcBorders>
              <w:bottom w:val="nil"/>
            </w:tcBorders>
          </w:tcPr>
          <w:p w14:paraId="14D70174" w14:textId="77777777" w:rsidR="007D2856" w:rsidRDefault="007D2856" w:rsidP="00E45FCE">
            <w:pPr>
              <w:pStyle w:val="WMOBodyText"/>
              <w:spacing w:after="240"/>
              <w:jc w:val="left"/>
              <w:rPr>
                <w:b/>
                <w:bCs/>
                <w:sz w:val="22"/>
                <w:szCs w:val="22"/>
              </w:rPr>
            </w:pPr>
            <w:bookmarkStart w:id="0" w:name="_APPENDIX_A:_"/>
            <w:bookmarkEnd w:id="0"/>
            <w:r w:rsidRPr="00633FDB">
              <w:rPr>
                <w:b/>
                <w:bCs/>
                <w:sz w:val="22"/>
                <w:szCs w:val="22"/>
              </w:rPr>
              <w:t>RESUMEN</w:t>
            </w:r>
          </w:p>
          <w:p w14:paraId="175F6A9A" w14:textId="19FA3389" w:rsidR="007D2856" w:rsidRPr="00E45FCE" w:rsidRDefault="007D2856" w:rsidP="00E45FCE">
            <w:pPr>
              <w:pStyle w:val="WMOBodyText"/>
              <w:spacing w:before="160"/>
              <w:jc w:val="left"/>
              <w:rPr>
                <w:lang w:val="es-ES"/>
              </w:rPr>
            </w:pPr>
            <w:r>
              <w:rPr>
                <w:b/>
                <w:bCs/>
                <w:lang w:val="es-ES"/>
              </w:rPr>
              <w:t>Documento presentado por:</w:t>
            </w:r>
            <w:r>
              <w:rPr>
                <w:lang w:val="es-ES"/>
              </w:rPr>
              <w:t xml:space="preserve"> </w:t>
            </w:r>
            <w:r w:rsidR="00E45FCE">
              <w:rPr>
                <w:lang w:val="es-ES"/>
              </w:rPr>
              <w:t xml:space="preserve">el presidente de la </w:t>
            </w:r>
            <w:r w:rsidR="00E45FCE" w:rsidRPr="00E45FCE">
              <w:rPr>
                <w:lang w:val="es-ES"/>
              </w:rPr>
              <w:t>Comisión de Aplicaciones y Servicios Meteorológicos, Climáticos, Hidrológicos y Medioambientales Conexos</w:t>
            </w:r>
            <w:r w:rsidR="00E45FCE">
              <w:rPr>
                <w:lang w:val="es-ES"/>
              </w:rPr>
              <w:t xml:space="preserve"> (SERCOM), en respuesta a la </w:t>
            </w:r>
            <w:hyperlink r:id="rId12" w:anchor="page=90" w:history="1">
              <w:r w:rsidR="00E45FCE" w:rsidRPr="00E45FCE">
                <w:rPr>
                  <w:rStyle w:val="Hyperlink"/>
                  <w:lang w:val="es-ES"/>
                </w:rPr>
                <w:t>Resolución 15 (Cg-18)</w:t>
              </w:r>
            </w:hyperlink>
            <w:r w:rsidR="00E45FCE">
              <w:rPr>
                <w:lang w:val="es-ES"/>
              </w:rPr>
              <w:t xml:space="preserve"> </w:t>
            </w:r>
            <w:r w:rsidR="00E45FCE" w:rsidRPr="00510942">
              <w:rPr>
                <w:lang w:val="es-ES"/>
              </w:rPr>
              <w:t>—</w:t>
            </w:r>
            <w:r w:rsidR="00E45FCE">
              <w:rPr>
                <w:lang w:val="es-ES"/>
              </w:rPr>
              <w:t xml:space="preserve"> Fortalecimiento de los servicios de alerta temprana multirriesgos en zonas propensas a todo tipo de inundaciones y a fenómenos meteorológicos extremos</w:t>
            </w:r>
          </w:p>
          <w:p w14:paraId="428956E9" w14:textId="027467FB" w:rsidR="007D2856" w:rsidRPr="00E45FCE" w:rsidRDefault="007D2856" w:rsidP="00E45FCE">
            <w:pPr>
              <w:pStyle w:val="WMOBodyText"/>
              <w:spacing w:before="160"/>
              <w:jc w:val="left"/>
              <w:rPr>
                <w:b/>
                <w:bCs/>
                <w:lang w:val="es-ES"/>
              </w:rPr>
            </w:pPr>
            <w:r>
              <w:rPr>
                <w:b/>
                <w:bCs/>
                <w:lang w:val="es-ES"/>
              </w:rPr>
              <w:t xml:space="preserve">Objetivo estratégico para 2020-2023: </w:t>
            </w:r>
            <w:r w:rsidR="00E45FCE" w:rsidRPr="00E45FCE">
              <w:rPr>
                <w:lang w:val="es-ES"/>
              </w:rPr>
              <w:t>1.1</w:t>
            </w:r>
            <w:r w:rsidR="00E45FCE">
              <w:rPr>
                <w:b/>
                <w:bCs/>
                <w:lang w:val="es-ES"/>
              </w:rPr>
              <w:t xml:space="preserve"> </w:t>
            </w:r>
            <w:r w:rsidR="00E45FCE" w:rsidRPr="00FD5A64">
              <w:rPr>
                <w:lang w:val="es-ES"/>
              </w:rPr>
              <w:t>—</w:t>
            </w:r>
            <w:r w:rsidR="00E45FCE">
              <w:rPr>
                <w:lang w:val="es-ES"/>
              </w:rPr>
              <w:t xml:space="preserve"> </w:t>
            </w:r>
            <w:r w:rsidR="00E45FCE" w:rsidRPr="00E45FCE">
              <w:rPr>
                <w:lang w:val="es-ES"/>
              </w:rPr>
              <w:t>Fortalecimiento de los sistemas nacionales de aviso/alerta tempranos multirriesgos y ampliación de su alcance para facilitar la adopción de respuestas eficaces a los riesgos asociados</w:t>
            </w:r>
          </w:p>
          <w:p w14:paraId="29D7EEA1" w14:textId="2440F68B" w:rsidR="007D2856" w:rsidRDefault="007D2856" w:rsidP="00E45FCE">
            <w:pPr>
              <w:pStyle w:val="WMOBodyText"/>
              <w:spacing w:before="160"/>
              <w:jc w:val="left"/>
              <w:rPr>
                <w:lang w:val="es-ES"/>
              </w:rPr>
            </w:pPr>
            <w:r>
              <w:rPr>
                <w:b/>
                <w:bCs/>
                <w:lang w:val="es-ES"/>
              </w:rPr>
              <w:t>Consecuencias financieras y administrativas:</w:t>
            </w:r>
            <w:r>
              <w:rPr>
                <w:lang w:val="es-ES"/>
              </w:rPr>
              <w:t xml:space="preserve"> </w:t>
            </w:r>
            <w:r w:rsidR="00E45FCE" w:rsidRPr="00E45FCE">
              <w:rPr>
                <w:lang w:val="es-ES"/>
              </w:rPr>
              <w:t>dentro de los parámetros del Plan Estratégico y del Plan de Funcionamiento de la Organización Meteorológica Mundial (OMM) para 2020-2023. Se pondrán de manifiesto en el Plan Estratégico y el Plan de Funcionamiento de la OMM para 2024-2027</w:t>
            </w:r>
          </w:p>
          <w:p w14:paraId="5BEA62FD" w14:textId="5F23D355" w:rsidR="007D2856" w:rsidRDefault="007D2856" w:rsidP="00E45FCE">
            <w:pPr>
              <w:pStyle w:val="WMOBodyText"/>
              <w:spacing w:before="160"/>
              <w:jc w:val="left"/>
              <w:rPr>
                <w:lang w:val="es-ES"/>
              </w:rPr>
            </w:pPr>
            <w:r>
              <w:rPr>
                <w:b/>
                <w:bCs/>
                <w:lang w:val="es-ES"/>
              </w:rPr>
              <w:t>Principales encargados de la ejecución:</w:t>
            </w:r>
            <w:r>
              <w:rPr>
                <w:lang w:val="es-ES"/>
              </w:rPr>
              <w:t xml:space="preserve"> </w:t>
            </w:r>
            <w:r w:rsidR="00E45FCE">
              <w:rPr>
                <w:lang w:val="es-ES"/>
              </w:rPr>
              <w:t xml:space="preserve">la SERCOM, en colaboración con la </w:t>
            </w:r>
            <w:r w:rsidR="00E45FCE" w:rsidRPr="00A46936">
              <w:rPr>
                <w:lang w:val="es-ES"/>
              </w:rPr>
              <w:t>Comisión de Observaciones, Infraestructura y Sistemas de Información</w:t>
            </w:r>
            <w:r w:rsidR="00E45FCE">
              <w:rPr>
                <w:lang w:val="es-ES"/>
              </w:rPr>
              <w:t xml:space="preserve"> (INFCOM), </w:t>
            </w:r>
            <w:r w:rsidR="0053505B">
              <w:rPr>
                <w:lang w:val="es-ES"/>
              </w:rPr>
              <w:t xml:space="preserve">las asociaciones regionales y </w:t>
            </w:r>
            <w:r w:rsidR="00E45FCE">
              <w:rPr>
                <w:lang w:val="es-ES"/>
              </w:rPr>
              <w:t xml:space="preserve">la </w:t>
            </w:r>
            <w:r w:rsidR="00E45FCE" w:rsidRPr="00A46936">
              <w:rPr>
                <w:lang w:val="es-ES"/>
              </w:rPr>
              <w:t>Junta de Investigación sobre el Tiempo, el Clima, el Agua y el</w:t>
            </w:r>
            <w:r w:rsidR="0053505B">
              <w:rPr>
                <w:lang w:val="es-ES"/>
              </w:rPr>
              <w:t xml:space="preserve"> </w:t>
            </w:r>
            <w:r w:rsidR="00E45FCE" w:rsidRPr="00A46936">
              <w:rPr>
                <w:lang w:val="es-ES"/>
              </w:rPr>
              <w:t>Medioambiente</w:t>
            </w:r>
          </w:p>
          <w:p w14:paraId="49E46F35" w14:textId="543F4989" w:rsidR="007D2856" w:rsidRDefault="007D2856" w:rsidP="00E45FCE">
            <w:pPr>
              <w:pStyle w:val="WMOBodyText"/>
              <w:spacing w:before="160"/>
              <w:jc w:val="left"/>
              <w:rPr>
                <w:lang w:val="es-ES"/>
              </w:rPr>
            </w:pPr>
            <w:r>
              <w:rPr>
                <w:b/>
                <w:bCs/>
                <w:lang w:val="es-ES"/>
              </w:rPr>
              <w:t>Cronograma:</w:t>
            </w:r>
            <w:r>
              <w:rPr>
                <w:lang w:val="es-ES"/>
              </w:rPr>
              <w:t xml:space="preserve"> </w:t>
            </w:r>
            <w:r w:rsidR="0053505B" w:rsidRPr="008F6E47">
              <w:t>2023</w:t>
            </w:r>
            <w:r w:rsidR="0053505B">
              <w:t>–2</w:t>
            </w:r>
            <w:r w:rsidR="0053505B" w:rsidRPr="008F6E47">
              <w:t>027</w:t>
            </w:r>
          </w:p>
          <w:p w14:paraId="5B8B224A" w14:textId="082BA9D0" w:rsidR="007D2856" w:rsidRPr="0053505B" w:rsidRDefault="007D2856" w:rsidP="00E45FCE">
            <w:pPr>
              <w:pStyle w:val="WMOBodyText"/>
              <w:spacing w:before="160"/>
              <w:jc w:val="left"/>
              <w:rPr>
                <w:b/>
                <w:bCs/>
                <w:sz w:val="22"/>
                <w:szCs w:val="22"/>
                <w:lang w:val="es-ES"/>
              </w:rPr>
            </w:pPr>
            <w:r>
              <w:rPr>
                <w:b/>
                <w:bCs/>
                <w:lang w:val="es-ES"/>
              </w:rPr>
              <w:t>Medida prevista:</w:t>
            </w:r>
            <w:r>
              <w:rPr>
                <w:lang w:val="es-ES"/>
              </w:rPr>
              <w:t xml:space="preserve"> </w:t>
            </w:r>
            <w:r w:rsidR="0053505B">
              <w:rPr>
                <w:lang w:val="es-ES"/>
              </w:rPr>
              <w:t xml:space="preserve">examinar </w:t>
            </w:r>
            <w:r w:rsidR="0053505B" w:rsidRPr="00E3219A">
              <w:rPr>
                <w:lang w:val="es-ES"/>
              </w:rPr>
              <w:t>y aprobar el proyecto</w:t>
            </w:r>
            <w:r w:rsidR="0053505B" w:rsidRPr="0053505B">
              <w:rPr>
                <w:lang w:val="es-ES"/>
              </w:rPr>
              <w:t xml:space="preserve"> de resolución propuesto</w:t>
            </w:r>
          </w:p>
        </w:tc>
      </w:tr>
      <w:tr w:rsidR="007D2856" w:rsidRPr="000B361C" w14:paraId="75E11D6C" w14:textId="77777777" w:rsidTr="00874E06">
        <w:trPr>
          <w:trHeight w:val="277"/>
          <w:jc w:val="center"/>
        </w:trPr>
        <w:tc>
          <w:tcPr>
            <w:tcW w:w="9526" w:type="dxa"/>
            <w:tcBorders>
              <w:top w:val="nil"/>
              <w:left w:val="single" w:sz="4" w:space="0" w:color="auto"/>
              <w:bottom w:val="single" w:sz="4" w:space="0" w:color="auto"/>
              <w:right w:val="single" w:sz="4" w:space="0" w:color="auto"/>
            </w:tcBorders>
          </w:tcPr>
          <w:p w14:paraId="76960F97" w14:textId="77777777" w:rsidR="007D2856" w:rsidRPr="00633FDB" w:rsidRDefault="007D2856" w:rsidP="00E45FCE">
            <w:pPr>
              <w:pStyle w:val="WMOBodyText"/>
              <w:spacing w:before="120" w:after="120"/>
              <w:jc w:val="left"/>
            </w:pPr>
          </w:p>
        </w:tc>
      </w:tr>
    </w:tbl>
    <w:p w14:paraId="77D11462" w14:textId="77777777" w:rsidR="00583EBC" w:rsidRPr="007D2856" w:rsidRDefault="00583EBC">
      <w:pPr>
        <w:tabs>
          <w:tab w:val="clear" w:pos="1134"/>
        </w:tabs>
        <w:jc w:val="left"/>
        <w:rPr>
          <w:lang w:val="es-ES"/>
        </w:rPr>
      </w:pPr>
    </w:p>
    <w:p w14:paraId="2B07E4F8" w14:textId="77777777" w:rsidR="00BC2C42" w:rsidRPr="00E66920" w:rsidRDefault="0092449A" w:rsidP="00BC2C42">
      <w:pPr>
        <w:pStyle w:val="Heading1"/>
        <w:rPr>
          <w:lang w:val="es-ES_tradnl"/>
        </w:rPr>
      </w:pPr>
      <w:r w:rsidRPr="00E66920">
        <w:rPr>
          <w:lang w:val="es-ES_tradnl"/>
        </w:rPr>
        <w:br w:type="page"/>
      </w:r>
      <w:r w:rsidR="00BC2C42" w:rsidRPr="00E66920">
        <w:rPr>
          <w:lang w:val="es-ES_tradnl"/>
        </w:rPr>
        <w:lastRenderedPageBreak/>
        <w:t>CONSIDERAcIONeS GENERALES</w:t>
      </w:r>
    </w:p>
    <w:p w14:paraId="20510923" w14:textId="7610B6BC" w:rsidR="00BC2C42" w:rsidRPr="00E66920" w:rsidRDefault="00A731E2" w:rsidP="00BC2C42">
      <w:pPr>
        <w:pStyle w:val="Heading3"/>
        <w:rPr>
          <w:b w:val="0"/>
          <w:bCs w:val="0"/>
          <w:i/>
          <w:iCs/>
        </w:rPr>
      </w:pPr>
      <w:r w:rsidRPr="00E66920">
        <w:t>Introducción</w:t>
      </w:r>
    </w:p>
    <w:p w14:paraId="1E882B1C" w14:textId="79C906E5" w:rsidR="00724A19" w:rsidRPr="00E66920" w:rsidRDefault="00724A19" w:rsidP="00724A19">
      <w:pPr>
        <w:pStyle w:val="WMOBodyText"/>
        <w:rPr>
          <w:rFonts w:cs="Arial"/>
        </w:rPr>
      </w:pPr>
      <w:r w:rsidRPr="00E66920">
        <w:t xml:space="preserve">En el Decimoctavo Congreso Meteorológico Mundial, celebrado en 2019, </w:t>
      </w:r>
      <w:r w:rsidR="00E3219A">
        <w:t>mediante</w:t>
      </w:r>
      <w:r w:rsidRPr="00E66920">
        <w:t xml:space="preserve"> su </w:t>
      </w:r>
      <w:hyperlink r:id="rId13" w:history="1">
        <w:r w:rsidRPr="00E66920">
          <w:rPr>
            <w:rStyle w:val="Hyperlink"/>
          </w:rPr>
          <w:t>Resolución 15 (Cg-18)</w:t>
        </w:r>
      </w:hyperlink>
      <w:r w:rsidRPr="00E66920">
        <w:t xml:space="preserve"> — Fortalecimiento de los servicios de alerta temprana multirriesgos en zonas propensas a todo tipo de inundaciones y a fenómenos meteorológicos extremos, </w:t>
      </w:r>
      <w:r w:rsidR="004852ED" w:rsidRPr="00E66920">
        <w:t xml:space="preserve">se </w:t>
      </w:r>
      <w:r w:rsidRPr="00E66920">
        <w:t xml:space="preserve">pidió a las comisiones técnicas y a los órganos conexos de </w:t>
      </w:r>
      <w:r w:rsidRPr="00C604F6">
        <w:t xml:space="preserve">la </w:t>
      </w:r>
      <w:r w:rsidR="0056021D" w:rsidRPr="00C604F6">
        <w:t>Organización Meteorológica Mundial (</w:t>
      </w:r>
      <w:r w:rsidRPr="00C604F6">
        <w:t>OMM</w:t>
      </w:r>
      <w:r w:rsidR="0056021D" w:rsidRPr="00C604F6">
        <w:t>)</w:t>
      </w:r>
      <w:r w:rsidRPr="00C604F6">
        <w:t xml:space="preserve"> que, en consulta con las asociaciones regionales, preparasen, para su examen por el Consejo Ejecutivo, un documento conceptual en el que se evaluasen los enfoques, la viabilidad, </w:t>
      </w:r>
      <w:r w:rsidR="004852ED" w:rsidRPr="00C604F6">
        <w:t>los</w:t>
      </w:r>
      <w:r w:rsidRPr="00C604F6">
        <w:t xml:space="preserve"> costo</w:t>
      </w:r>
      <w:r w:rsidR="004852ED" w:rsidRPr="00C604F6">
        <w:t>s</w:t>
      </w:r>
      <w:r w:rsidRPr="00C604F6">
        <w:t xml:space="preserve"> y los plazos de desarrollo de un entorno interoperable para los servicios de alerta temprana de peligros múltiples (MHEWS), teniendo en cuenta las conclusiones, los resultados y las recomendaciones de los exámenes independientes del Proyecto de Demostración de Predicción de Inundaciones Costeras (CIFDP), el Sistema Guía para Crecidas Repentinas con </w:t>
      </w:r>
      <w:r w:rsidR="004852ED" w:rsidRPr="00C604F6">
        <w:t>C</w:t>
      </w:r>
      <w:r w:rsidRPr="00C604F6">
        <w:t xml:space="preserve">obertura </w:t>
      </w:r>
      <w:r w:rsidR="004852ED" w:rsidRPr="00C604F6">
        <w:t>M</w:t>
      </w:r>
      <w:r w:rsidRPr="00C604F6">
        <w:t xml:space="preserve">undial (FFGS/GC) y el Proyecto de Demostración de las Predicciones de Fenómenos Meteorológicos </w:t>
      </w:r>
      <w:r w:rsidR="009C06E7" w:rsidRPr="00C604F6">
        <w:t xml:space="preserve">Adversos </w:t>
      </w:r>
      <w:r w:rsidRPr="00C604F6">
        <w:t xml:space="preserve">(SWFDP) </w:t>
      </w:r>
      <w:r w:rsidR="00A667DD" w:rsidRPr="00C604F6">
        <w:t>realizados</w:t>
      </w:r>
      <w:r w:rsidRPr="00C604F6">
        <w:t xml:space="preserve"> en 2018, así como el informe consolidado; y </w:t>
      </w:r>
      <w:r w:rsidR="00781D73" w:rsidRPr="00C604F6">
        <w:t xml:space="preserve">se </w:t>
      </w:r>
      <w:r w:rsidRPr="00C604F6">
        <w:t xml:space="preserve">solicitó al Consejo Ejecutivo que supervisara la aplicación de esta decisión. En la primera reunión de la </w:t>
      </w:r>
      <w:r w:rsidR="00EA7E34" w:rsidRPr="00C604F6">
        <w:rPr>
          <w:lang w:val="es-ES"/>
        </w:rPr>
        <w:t>Comisión de Aplicaciones y Servicios Meteorológicos, Climáticos, Hidrológicos y Medioambientales Conexos (</w:t>
      </w:r>
      <w:r w:rsidRPr="00C604F6">
        <w:t>SERCOM</w:t>
      </w:r>
      <w:r w:rsidR="00EA7E34" w:rsidRPr="00C604F6">
        <w:t>)</w:t>
      </w:r>
      <w:r w:rsidRPr="00C604F6">
        <w:t xml:space="preserve">, celebrada </w:t>
      </w:r>
      <w:r w:rsidR="00781D73" w:rsidRPr="00C604F6">
        <w:t xml:space="preserve">en </w:t>
      </w:r>
      <w:r w:rsidRPr="00C604F6">
        <w:t xml:space="preserve">2020, teniendo en cuenta el carácter multidisciplinar de la labor, </w:t>
      </w:r>
      <w:r w:rsidR="00CE7530" w:rsidRPr="00C604F6">
        <w:t xml:space="preserve">se </w:t>
      </w:r>
      <w:r w:rsidRPr="00C604F6">
        <w:t>encargó la elaboración</w:t>
      </w:r>
      <w:r w:rsidRPr="004E2D42">
        <w:t xml:space="preserve"> de una nota conceptual sobre el marco para desarrollar un entorno interoperable para los </w:t>
      </w:r>
      <w:r w:rsidR="00113925">
        <w:t>MHEWS</w:t>
      </w:r>
      <w:r w:rsidR="00EA7E34" w:rsidRPr="004E2D42">
        <w:t>,</w:t>
      </w:r>
      <w:r w:rsidRPr="004E2D42">
        <w:t xml:space="preserve"> que </w:t>
      </w:r>
      <w:r w:rsidR="00EA7E34" w:rsidRPr="004E2D42">
        <w:t xml:space="preserve">sería </w:t>
      </w:r>
      <w:r w:rsidRPr="004E2D42">
        <w:t>dirigida</w:t>
      </w:r>
      <w:r w:rsidRPr="00E66920">
        <w:t xml:space="preserve"> por el </w:t>
      </w:r>
      <w:r w:rsidR="00EA7E34" w:rsidRPr="00EA7E34">
        <w:rPr>
          <w:lang w:val="es-ES"/>
        </w:rPr>
        <w:t xml:space="preserve">Comité Permanente de Reducción de Riesgos de Desastre y Servicios para el Público </w:t>
      </w:r>
      <w:r w:rsidR="00EA7E34">
        <w:rPr>
          <w:lang w:val="es-ES"/>
        </w:rPr>
        <w:t>(</w:t>
      </w:r>
      <w:r w:rsidRPr="00E66920">
        <w:t>SC-DRR</w:t>
      </w:r>
      <w:r w:rsidR="00EA7E34">
        <w:t>),</w:t>
      </w:r>
      <w:r w:rsidRPr="00E66920">
        <w:t xml:space="preserve"> en colaboración con los otros comités permanentes pertinentes (</w:t>
      </w:r>
      <w:r w:rsidR="00EA7E34" w:rsidRPr="00EA7E34">
        <w:rPr>
          <w:lang w:val="es-ES"/>
        </w:rPr>
        <w:t>Comité Permanente de Servicios Hidrológicos</w:t>
      </w:r>
      <w:r w:rsidR="00EA7E34">
        <w:rPr>
          <w:lang w:val="es-ES"/>
        </w:rPr>
        <w:t xml:space="preserve">, el </w:t>
      </w:r>
      <w:r w:rsidR="00EA7E34" w:rsidRPr="00EA7E34">
        <w:rPr>
          <w:lang w:val="es-ES"/>
        </w:rPr>
        <w:t>Comité Permanente de Servicios Meteorológicos Marinos y Oceanográficos</w:t>
      </w:r>
      <w:r w:rsidRPr="00E66920">
        <w:t>, y</w:t>
      </w:r>
      <w:r w:rsidR="00EA7E34">
        <w:t xml:space="preserve"> el </w:t>
      </w:r>
      <w:r w:rsidR="00EA7E34" w:rsidRPr="00EA7E34">
        <w:rPr>
          <w:lang w:val="es-ES"/>
        </w:rPr>
        <w:t>Comité Permanente de Proceso de Datos para la Modelización y Predicción Aplicadas del Sistema Tierra</w:t>
      </w:r>
      <w:r w:rsidR="00EA7E34">
        <w:rPr>
          <w:lang w:val="es-ES"/>
        </w:rPr>
        <w:t xml:space="preserve"> de la</w:t>
      </w:r>
      <w:r w:rsidR="00965D54">
        <w:rPr>
          <w:lang w:val="es-ES"/>
        </w:rPr>
        <w:t xml:space="preserve"> </w:t>
      </w:r>
      <w:r w:rsidR="00965D54" w:rsidRPr="00965D54">
        <w:rPr>
          <w:lang w:val="es-ES"/>
        </w:rPr>
        <w:t>Comisión de Observaciones, Infraestructura y Sistemas de Información</w:t>
      </w:r>
      <w:r w:rsidRPr="00E66920">
        <w:t xml:space="preserve"> </w:t>
      </w:r>
      <w:r w:rsidR="00965D54">
        <w:t>(</w:t>
      </w:r>
      <w:r w:rsidRPr="00E66920">
        <w:t xml:space="preserve">INFCOM). </w:t>
      </w:r>
    </w:p>
    <w:p w14:paraId="68EA8D56" w14:textId="77777777" w:rsidR="00724A19" w:rsidRPr="00E66920" w:rsidRDefault="00724A19" w:rsidP="00724A19">
      <w:pPr>
        <w:pStyle w:val="WMOBodyText"/>
        <w:rPr>
          <w:b/>
          <w:bCs/>
        </w:rPr>
      </w:pPr>
      <w:r w:rsidRPr="00E66920">
        <w:rPr>
          <w:b/>
          <w:bCs/>
        </w:rPr>
        <w:t>Elaboración de la nota conceptual</w:t>
      </w:r>
    </w:p>
    <w:p w14:paraId="093D16FA" w14:textId="07D46190" w:rsidR="00724A19" w:rsidRPr="00E66920" w:rsidRDefault="00292F39" w:rsidP="00292F39">
      <w:pPr>
        <w:pStyle w:val="WMOBodyText"/>
      </w:pPr>
      <w:r w:rsidRPr="00E66920">
        <w:t>1)</w:t>
      </w:r>
      <w:r w:rsidRPr="00E66920">
        <w:tab/>
      </w:r>
      <w:r w:rsidR="00724A19" w:rsidRPr="00E66920">
        <w:t xml:space="preserve">La </w:t>
      </w:r>
      <w:r w:rsidR="00724A19" w:rsidRPr="00C604F6">
        <w:t xml:space="preserve">elaboración de una nota conceptual sobre el entorno interoperable </w:t>
      </w:r>
      <w:r w:rsidR="00427BF4" w:rsidRPr="00C604F6">
        <w:t>para</w:t>
      </w:r>
      <w:r w:rsidR="00724A19" w:rsidRPr="00C604F6">
        <w:t xml:space="preserve"> los MHEWS</w:t>
      </w:r>
      <w:r w:rsidR="0056021D" w:rsidRPr="00C604F6">
        <w:t xml:space="preserve"> (MIE)</w:t>
      </w:r>
      <w:r w:rsidR="00724A19" w:rsidRPr="00C604F6">
        <w:t xml:space="preserve"> fue iniciad</w:t>
      </w:r>
      <w:r w:rsidRPr="00C604F6">
        <w:t>a</w:t>
      </w:r>
      <w:r w:rsidR="00724A19" w:rsidRPr="00C604F6">
        <w:t xml:space="preserve"> por el SC-DRR con el establecimiento del Equipo de Expertos en el Entorno Interoperable de los Sistemas de Alerta Temprana de Peligros Múltiples (ET-MIE) a finales de 2020. Desde el prin</w:t>
      </w:r>
      <w:r w:rsidR="00724A19" w:rsidRPr="00E66920">
        <w:t xml:space="preserve">cipio de la elaboración de esta nota conceptual, se acordó incluir también </w:t>
      </w:r>
      <w:r w:rsidRPr="00E66920">
        <w:t>a</w:t>
      </w:r>
      <w:r w:rsidR="00724A19" w:rsidRPr="00E66920">
        <w:t xml:space="preserve">l Programa de Ciclones Tropicales (PCT) y la predicción de crecidas fluviales (además de la </w:t>
      </w:r>
      <w:bookmarkStart w:id="1" w:name="_Hlk126067796"/>
      <w:r w:rsidR="00724A19" w:rsidRPr="00E66920">
        <w:t>Iniciativa de Predicción de Inundaciones Costeras (CIFI)</w:t>
      </w:r>
      <w:bookmarkEnd w:id="1"/>
      <w:r w:rsidR="00724A19" w:rsidRPr="00E66920">
        <w:t xml:space="preserve">, el FFGS y el Programa de Predicción de Fenómenos Meteorológicos </w:t>
      </w:r>
      <w:r w:rsidR="002A24E8">
        <w:t>Adversos</w:t>
      </w:r>
      <w:r w:rsidR="00724A19" w:rsidRPr="00E66920">
        <w:t xml:space="preserve"> (SWFP)) como parte del entorno consolidado de los MHEWS, considerando el papel integral de estas iniciativas en las actividades de reducción de riesgos de desastre. La nota conceptual, antes de su finalización, se compartió ampliamente con los órganos pertinentes de la OMM, incluido el Grupo Consultivo de la Iniciativa para la Predicción de Crecidas (FFI-AG), los grupos de gestión de ambas comisiones técnicas y las subestructuras pertinentes de la SERCOM y la INFCOM y las asociaciones regionales, de modo que la examinaran.</w:t>
      </w:r>
    </w:p>
    <w:p w14:paraId="07A73C88" w14:textId="2A3A4669" w:rsidR="00724A19" w:rsidRDefault="00292F39" w:rsidP="00292F39">
      <w:pPr>
        <w:pStyle w:val="WMOBodyText"/>
        <w:ind w:right="-170"/>
      </w:pPr>
      <w:r w:rsidRPr="00E66920">
        <w:t>2)</w:t>
      </w:r>
      <w:r w:rsidRPr="00E66920">
        <w:tab/>
      </w:r>
      <w:r w:rsidR="00724A19" w:rsidRPr="00E66920">
        <w:t xml:space="preserve">La interoperabilidad de los programas, los sistemas y las iniciativas </w:t>
      </w:r>
      <w:r w:rsidR="000D7D9E">
        <w:t>actuales</w:t>
      </w:r>
      <w:r w:rsidR="00724A19" w:rsidRPr="00E66920">
        <w:t xml:space="preserve"> tiene</w:t>
      </w:r>
      <w:r w:rsidR="000D7D9E">
        <w:t>n</w:t>
      </w:r>
      <w:r w:rsidR="00724A19" w:rsidRPr="00E66920">
        <w:t xml:space="preserve"> como objetivo mejorar las capacidades de </w:t>
      </w:r>
      <w:r w:rsidR="00724A19" w:rsidRPr="007D05E9">
        <w:t>los MHEWS nacionales mediante la colaboración y la coordinación a nivel regional. Debe</w:t>
      </w:r>
      <w:r w:rsidRPr="007D05E9">
        <w:t>ría</w:t>
      </w:r>
      <w:r w:rsidR="00724A19" w:rsidRPr="007D05E9">
        <w:t xml:space="preserve"> permitir la trasmisión fiable y predecible de datos, metadatos e información </w:t>
      </w:r>
      <w:r w:rsidR="007C3A2F" w:rsidRPr="007D05E9">
        <w:t>entre los</w:t>
      </w:r>
      <w:r w:rsidR="00724A19" w:rsidRPr="007D05E9">
        <w:t xml:space="preserve"> sistema</w:t>
      </w:r>
      <w:r w:rsidR="007C3A2F" w:rsidRPr="007D05E9">
        <w:t>s</w:t>
      </w:r>
      <w:r w:rsidR="00724A19" w:rsidRPr="007D05E9">
        <w:t xml:space="preserve">. En la nota conceptual se reconoce la visión de la OMM para 2030 como su razón de ser y también </w:t>
      </w:r>
      <w:r w:rsidRPr="007D05E9">
        <w:t xml:space="preserve">se </w:t>
      </w:r>
      <w:r w:rsidR="00724A19" w:rsidRPr="007D05E9">
        <w:t xml:space="preserve">pretende contribuir al </w:t>
      </w:r>
      <w:bookmarkStart w:id="2" w:name="_Hlk126068343"/>
      <w:r w:rsidR="00724A19" w:rsidRPr="007D05E9">
        <w:t>Plan de Acción de los Servicios de Alerta Temprana para Todos</w:t>
      </w:r>
      <w:r w:rsidR="007674BB" w:rsidRPr="007D05E9">
        <w:t xml:space="preserve"> </w:t>
      </w:r>
      <w:bookmarkEnd w:id="2"/>
      <w:r w:rsidR="007674BB" w:rsidRPr="007D05E9">
        <w:t xml:space="preserve">(la </w:t>
      </w:r>
      <w:bookmarkStart w:id="3" w:name="_Hlk126068381"/>
      <w:r w:rsidR="007674BB" w:rsidRPr="007D05E9">
        <w:rPr>
          <w:lang w:val="es-ES"/>
        </w:rPr>
        <w:t>Iniciativa Mundial de las Naciones Unidas sobre las Alertas Tempranas y la Adaptación</w:t>
      </w:r>
      <w:bookmarkEnd w:id="3"/>
      <w:r w:rsidR="007674BB" w:rsidRPr="007D05E9">
        <w:rPr>
          <w:lang w:val="es-ES"/>
        </w:rPr>
        <w:t>)</w:t>
      </w:r>
      <w:r w:rsidR="00724A19" w:rsidRPr="007D05E9">
        <w:t xml:space="preserve"> dirigido por la OMM en respuesta al llamamiento </w:t>
      </w:r>
      <w:r w:rsidR="0056021D" w:rsidRPr="007D05E9">
        <w:t xml:space="preserve">formulado por </w:t>
      </w:r>
      <w:r w:rsidR="00724A19" w:rsidRPr="007D05E9">
        <w:t>el Secretario General de las Naciones Unidas</w:t>
      </w:r>
      <w:r w:rsidR="0056021D" w:rsidRPr="007D05E9">
        <w:t xml:space="preserve"> el 23 de marzo de 2022</w:t>
      </w:r>
      <w:r w:rsidR="00724A19" w:rsidRPr="007D05E9">
        <w:t xml:space="preserve"> de que en los próximos cinco años todos los habitantes de la Tierra deberían estar protegidos por sistemas de alerta temprana. La nota conceptual destaca </w:t>
      </w:r>
      <w:r w:rsidR="00F44D6E" w:rsidRPr="007D05E9">
        <w:t>los requisitos</w:t>
      </w:r>
      <w:r w:rsidR="00724A19" w:rsidRPr="007D05E9">
        <w:t xml:space="preserve"> y las capacidades nacionales y locales en el contexto del MIE, así como </w:t>
      </w:r>
      <w:r w:rsidR="00F44D6E" w:rsidRPr="007D05E9">
        <w:t xml:space="preserve">los requisitos </w:t>
      </w:r>
      <w:r w:rsidR="00724A19" w:rsidRPr="007D05E9">
        <w:t>y las capacidades regionales</w:t>
      </w:r>
      <w:r w:rsidR="00724A19" w:rsidRPr="00E66920">
        <w:t xml:space="preserve"> para apoyar los servicios de alerta temprana nacionales y locales. También se hace hincapié en la importancia de los </w:t>
      </w:r>
      <w:r w:rsidR="00724A19" w:rsidRPr="00E66920">
        <w:lastRenderedPageBreak/>
        <w:t xml:space="preserve">aspectos institucional y técnico como </w:t>
      </w:r>
      <w:r w:rsidR="00724A19" w:rsidRPr="007D05E9">
        <w:t xml:space="preserve">parte de </w:t>
      </w:r>
      <w:r w:rsidR="00F44D6E" w:rsidRPr="007D05E9">
        <w:t xml:space="preserve">los requisitos </w:t>
      </w:r>
      <w:r w:rsidR="00724A19" w:rsidRPr="007D05E9">
        <w:t xml:space="preserve">nacionales. Reconociendo que el </w:t>
      </w:r>
      <w:r w:rsidR="007C75F0" w:rsidRPr="007D05E9">
        <w:t xml:space="preserve">entorno interoperable </w:t>
      </w:r>
      <w:r w:rsidR="007D05E9" w:rsidRPr="007D05E9">
        <w:t>para</w:t>
      </w:r>
      <w:r w:rsidR="007C75F0" w:rsidRPr="007D05E9">
        <w:t xml:space="preserve"> los MHEWS</w:t>
      </w:r>
      <w:r w:rsidR="00724A19" w:rsidRPr="007D05E9">
        <w:t xml:space="preserve"> no partirá de cero, se ha solicitado en la nota conceptual que se </w:t>
      </w:r>
      <w:r w:rsidR="003F3288" w:rsidRPr="007D05E9">
        <w:t>elabore</w:t>
      </w:r>
      <w:r w:rsidR="00724A19" w:rsidRPr="007D05E9">
        <w:t xml:space="preserve"> </w:t>
      </w:r>
      <w:r w:rsidR="00724A19" w:rsidRPr="00C604F6">
        <w:t>un plan de ejecución del MIE.</w:t>
      </w:r>
      <w:r w:rsidR="00724A19" w:rsidRPr="007D05E9">
        <w:t xml:space="preserve"> El plan</w:t>
      </w:r>
      <w:r w:rsidR="00724A19" w:rsidRPr="00E66920">
        <w:t xml:space="preserve"> debería ser un documento en constante evolución con suficientes detalles para </w:t>
      </w:r>
      <w:r w:rsidR="007C75F0">
        <w:t>adoptar medidas</w:t>
      </w:r>
      <w:r w:rsidR="00724A19" w:rsidRPr="00E66920">
        <w:t xml:space="preserve"> específicas destinadas a mantener el MIE. </w:t>
      </w:r>
    </w:p>
    <w:p w14:paraId="7192A6D8" w14:textId="676A8CA5" w:rsidR="007C75F0" w:rsidRPr="004F5538" w:rsidRDefault="007C75F0" w:rsidP="007C75F0">
      <w:pPr>
        <w:pStyle w:val="WMOBodyText"/>
        <w:tabs>
          <w:tab w:val="left" w:pos="1134"/>
        </w:tabs>
        <w:ind w:right="-170"/>
        <w:rPr>
          <w:lang w:val="es-ES"/>
        </w:rPr>
      </w:pPr>
      <w:r w:rsidRPr="00573FC6">
        <w:t>3)</w:t>
      </w:r>
      <w:r w:rsidRPr="00573FC6">
        <w:tab/>
      </w:r>
      <w:r w:rsidR="00573FC6" w:rsidRPr="007D05E9">
        <w:t>La SERCOM, en su segunda reunión celebrada en 2022, examinó la nota conceptual y adoptó una recomendación por la que</w:t>
      </w:r>
      <w:r w:rsidR="007D05E9" w:rsidRPr="007D05E9">
        <w:t xml:space="preserve"> se</w:t>
      </w:r>
      <w:r w:rsidR="00573FC6" w:rsidRPr="007D05E9">
        <w:t xml:space="preserve"> invitaba al Consejo Ejecutivo a considerar </w:t>
      </w:r>
      <w:r w:rsidR="00173D7A">
        <w:t>la</w:t>
      </w:r>
      <w:r w:rsidR="00573FC6" w:rsidRPr="007D05E9">
        <w:t xml:space="preserve"> adopción </w:t>
      </w:r>
      <w:r w:rsidR="00173D7A">
        <w:t xml:space="preserve">de dicha nota </w:t>
      </w:r>
      <w:r w:rsidR="00573FC6" w:rsidRPr="007D05E9">
        <w:t>por medio de una resolución.</w:t>
      </w:r>
      <w:r w:rsidRPr="004F5538">
        <w:rPr>
          <w:lang w:val="es-ES"/>
        </w:rPr>
        <w:tab/>
      </w:r>
    </w:p>
    <w:p w14:paraId="5B94D9EE" w14:textId="076A6AA4" w:rsidR="00BC2C42" w:rsidRPr="00E66920" w:rsidRDefault="00BC2C42" w:rsidP="00BC2C42">
      <w:pPr>
        <w:pStyle w:val="WMOBodyText"/>
        <w:tabs>
          <w:tab w:val="left" w:pos="567"/>
        </w:tabs>
        <w:rPr>
          <w:b/>
          <w:bCs/>
        </w:rPr>
      </w:pPr>
      <w:r w:rsidRPr="00E66920">
        <w:rPr>
          <w:b/>
          <w:bCs/>
        </w:rPr>
        <w:t>Medida prevista</w:t>
      </w:r>
    </w:p>
    <w:p w14:paraId="78796FED" w14:textId="5548AAAC" w:rsidR="00BC2C42" w:rsidRPr="00E66920" w:rsidRDefault="007C75F0" w:rsidP="007C75F0">
      <w:pPr>
        <w:pStyle w:val="WMOBodyText"/>
        <w:tabs>
          <w:tab w:val="left" w:pos="1134"/>
        </w:tabs>
        <w:ind w:hanging="11"/>
      </w:pPr>
      <w:bookmarkStart w:id="4" w:name="_Ref108012355"/>
      <w:r>
        <w:t>4</w:t>
      </w:r>
      <w:r w:rsidR="00BC2C42" w:rsidRPr="00E66920">
        <w:t>)</w:t>
      </w:r>
      <w:r w:rsidR="00BC2C42" w:rsidRPr="00E66920">
        <w:tab/>
        <w:t xml:space="preserve">De acuerdo con lo expuesto anteriormente, puede que </w:t>
      </w:r>
      <w:r w:rsidR="00173D7A">
        <w:t>el Consejo Ejecutivo</w:t>
      </w:r>
      <w:r w:rsidR="00BC2C42" w:rsidRPr="00E66920">
        <w:t xml:space="preserve"> desee aprobar una resolución o adoptar una </w:t>
      </w:r>
      <w:r w:rsidR="00BC2C42" w:rsidRPr="00173D7A">
        <w:t>recomendación del siguiente tenor.</w:t>
      </w:r>
      <w:bookmarkEnd w:id="4"/>
    </w:p>
    <w:p w14:paraId="65C7C996" w14:textId="77777777" w:rsidR="00BC2C42" w:rsidRPr="00E66920" w:rsidRDefault="00BC2C42">
      <w:pPr>
        <w:tabs>
          <w:tab w:val="clear" w:pos="1134"/>
        </w:tabs>
        <w:jc w:val="left"/>
        <w:rPr>
          <w:lang w:val="es-ES_tradnl"/>
        </w:rPr>
      </w:pPr>
      <w:r w:rsidRPr="00E66920">
        <w:rPr>
          <w:lang w:val="es-ES_tradnl"/>
        </w:rPr>
        <w:br w:type="page"/>
      </w:r>
    </w:p>
    <w:p w14:paraId="3C8D6E50" w14:textId="082756F0" w:rsidR="00814CC6" w:rsidRPr="00E66920" w:rsidRDefault="001527A3" w:rsidP="00290495">
      <w:pPr>
        <w:pStyle w:val="Heading1"/>
        <w:spacing w:before="0"/>
        <w:rPr>
          <w:lang w:val="es-ES_tradnl"/>
        </w:rPr>
      </w:pPr>
      <w:r w:rsidRPr="00E66920">
        <w:rPr>
          <w:lang w:val="es-ES_tradnl"/>
        </w:rPr>
        <w:lastRenderedPageBreak/>
        <w:t>PROYECTO DE RE</w:t>
      </w:r>
      <w:r w:rsidR="0053505B">
        <w:rPr>
          <w:lang w:val="es-ES_tradnl"/>
        </w:rPr>
        <w:t>SOLUCIÓN</w:t>
      </w:r>
    </w:p>
    <w:p w14:paraId="18CDBF58" w14:textId="22FC39D4" w:rsidR="00814CC6" w:rsidRPr="00E66920" w:rsidRDefault="001527A3" w:rsidP="001527A3">
      <w:pPr>
        <w:pStyle w:val="Heading2"/>
      </w:pPr>
      <w:bookmarkStart w:id="5" w:name="_Proyecto_de_Resolución"/>
      <w:bookmarkEnd w:id="5"/>
      <w:r w:rsidRPr="00E66920">
        <w:t>Proyecto de Re</w:t>
      </w:r>
      <w:r w:rsidR="0053505B">
        <w:t>solución</w:t>
      </w:r>
      <w:r w:rsidRPr="00E66920">
        <w:t xml:space="preserve"> </w:t>
      </w:r>
      <w:r w:rsidR="0053505B">
        <w:t>3.1</w:t>
      </w:r>
      <w:r w:rsidR="00A86721" w:rsidRPr="00E66920">
        <w:t>(</w:t>
      </w:r>
      <w:r w:rsidR="0053505B">
        <w:t>14</w:t>
      </w:r>
      <w:r w:rsidR="00A86721" w:rsidRPr="00E66920">
        <w:t>)</w:t>
      </w:r>
      <w:r w:rsidRPr="00E66920">
        <w:t>/1</w:t>
      </w:r>
      <w:r w:rsidR="00814CC6" w:rsidRPr="00E66920">
        <w:t xml:space="preserve"> </w:t>
      </w:r>
      <w:r w:rsidR="00A41E35" w:rsidRPr="00E66920">
        <w:t>(</w:t>
      </w:r>
      <w:r w:rsidR="0053505B">
        <w:t>EC-76</w:t>
      </w:r>
      <w:r w:rsidR="00A41E35" w:rsidRPr="00E66920">
        <w:t>)</w:t>
      </w:r>
    </w:p>
    <w:p w14:paraId="28324300" w14:textId="2801FC04" w:rsidR="00814CC6" w:rsidRPr="00173D7A" w:rsidRDefault="00A86721" w:rsidP="001D3CFB">
      <w:pPr>
        <w:pStyle w:val="Heading2"/>
      </w:pPr>
      <w:r w:rsidRPr="00E66920">
        <w:t xml:space="preserve">Entorno </w:t>
      </w:r>
      <w:r w:rsidRPr="00173D7A">
        <w:t>interoperable para los servicios de alerta temprana</w:t>
      </w:r>
      <w:r w:rsidR="00320CB2" w:rsidRPr="00173D7A">
        <w:br/>
      </w:r>
      <w:r w:rsidRPr="00173D7A">
        <w:t>de peligros múltiples</w:t>
      </w:r>
    </w:p>
    <w:p w14:paraId="1B210F95" w14:textId="77777777" w:rsidR="00994F38" w:rsidRPr="00173D7A" w:rsidRDefault="00994F38" w:rsidP="00994F38">
      <w:pPr>
        <w:pStyle w:val="WMOBodyText"/>
      </w:pPr>
      <w:r w:rsidRPr="00173D7A">
        <w:t>EL CONSEJO EJECUTIVO,</w:t>
      </w:r>
    </w:p>
    <w:p w14:paraId="5E5F93A1" w14:textId="16A9CDEE" w:rsidR="00994F38" w:rsidRPr="00173D7A" w:rsidRDefault="00994F38" w:rsidP="00994F38">
      <w:pPr>
        <w:pStyle w:val="WMOBodyText"/>
      </w:pPr>
      <w:r w:rsidRPr="00173D7A">
        <w:rPr>
          <w:b/>
          <w:bCs/>
        </w:rPr>
        <w:t xml:space="preserve">Recordando </w:t>
      </w:r>
      <w:r w:rsidRPr="00173D7A">
        <w:t xml:space="preserve">la </w:t>
      </w:r>
      <w:hyperlink r:id="rId14" w:history="1">
        <w:r w:rsidR="00427BF4" w:rsidRPr="00173D7A">
          <w:rPr>
            <w:rStyle w:val="Hyperlink"/>
          </w:rPr>
          <w:t>Resolución 15 (Cg-18)</w:t>
        </w:r>
      </w:hyperlink>
      <w:r w:rsidR="00427BF4" w:rsidRPr="00173D7A">
        <w:t xml:space="preserve"> — Fortalecimiento de los servicios de alerta temprana multirriesgos en zonas propensas a todo tipo de inundaciones y a fenómenos meteorológicos extremos</w:t>
      </w:r>
      <w:r w:rsidRPr="00173D7A">
        <w:t xml:space="preserve">, </w:t>
      </w:r>
    </w:p>
    <w:p w14:paraId="13AF72CA" w14:textId="14077947" w:rsidR="00994F38" w:rsidRPr="00173D7A" w:rsidRDefault="00994F38" w:rsidP="00994F38">
      <w:pPr>
        <w:pStyle w:val="WMOBodyText"/>
      </w:pPr>
      <w:r w:rsidRPr="00173D7A">
        <w:rPr>
          <w:b/>
          <w:bCs/>
        </w:rPr>
        <w:t>Habiendo examinado</w:t>
      </w:r>
      <w:r w:rsidRPr="00173D7A">
        <w:t xml:space="preserve"> la </w:t>
      </w:r>
      <w:hyperlink r:id="rId15" w:history="1">
        <w:r w:rsidRPr="00173D7A">
          <w:rPr>
            <w:rStyle w:val="Hyperlink"/>
          </w:rPr>
          <w:t>Recomendación 5.6 (6)/1 (SERCOM-2)</w:t>
        </w:r>
      </w:hyperlink>
      <w:r w:rsidR="00427BF4" w:rsidRPr="00173D7A">
        <w:t xml:space="preserve"> — </w:t>
      </w:r>
      <w:r w:rsidR="00427BF4" w:rsidRPr="00173D7A">
        <w:rPr>
          <w:lang w:val="es-ES"/>
        </w:rPr>
        <w:t>Entorno interoperable para los servicios de alerta temprana de peligros múltiples</w:t>
      </w:r>
      <w:r w:rsidRPr="00173D7A">
        <w:t>,</w:t>
      </w:r>
    </w:p>
    <w:p w14:paraId="4CD3670E" w14:textId="0D768E93" w:rsidR="00994F38" w:rsidRPr="00173D7A" w:rsidRDefault="00994F38" w:rsidP="00994F38">
      <w:pPr>
        <w:pStyle w:val="WMOBodyText"/>
      </w:pPr>
      <w:r w:rsidRPr="00173D7A">
        <w:rPr>
          <w:b/>
          <w:bCs/>
        </w:rPr>
        <w:t>Habiendo acordado</w:t>
      </w:r>
      <w:r w:rsidRPr="00173D7A">
        <w:t xml:space="preserve"> la</w:t>
      </w:r>
      <w:r w:rsidR="00681BFE" w:rsidRPr="00173D7A">
        <w:t xml:space="preserve"> </w:t>
      </w:r>
      <w:hyperlink r:id="rId16" w:history="1">
        <w:r w:rsidR="00681BFE" w:rsidRPr="00173D7A">
          <w:rPr>
            <w:rStyle w:val="Hyperlink"/>
          </w:rPr>
          <w:t>Recomendación 5.6 (6)/1 (SERCOM-2)</w:t>
        </w:r>
      </w:hyperlink>
      <w:r w:rsidR="00681BFE" w:rsidRPr="00173D7A">
        <w:t xml:space="preserve"> — </w:t>
      </w:r>
      <w:r w:rsidR="00681BFE" w:rsidRPr="00173D7A">
        <w:rPr>
          <w:lang w:val="es-ES"/>
        </w:rPr>
        <w:t>Entorno interoperable para los servicios de alerta temprana de peligros múltiples</w:t>
      </w:r>
      <w:r w:rsidRPr="00173D7A">
        <w:t>,</w:t>
      </w:r>
    </w:p>
    <w:p w14:paraId="65255C59" w14:textId="0516A549" w:rsidR="00994F38" w:rsidRPr="00173D7A" w:rsidRDefault="00994F38" w:rsidP="00994F38">
      <w:pPr>
        <w:pStyle w:val="WMOBodyText"/>
        <w:ind w:right="-170"/>
      </w:pPr>
      <w:r w:rsidRPr="00173D7A">
        <w:rPr>
          <w:b/>
          <w:bCs/>
        </w:rPr>
        <w:t xml:space="preserve">Afirmando </w:t>
      </w:r>
      <w:r w:rsidRPr="00173D7A">
        <w:t xml:space="preserve">la importancia del plan de ejecución del entorno interoperable para los </w:t>
      </w:r>
      <w:r w:rsidR="00173D7A">
        <w:t>servicios</w:t>
      </w:r>
      <w:r w:rsidRPr="00173D7A">
        <w:t xml:space="preserve"> de alerta temprana de peligros múltiples</w:t>
      </w:r>
      <w:r w:rsidR="00173D7A" w:rsidRPr="00173D7A">
        <w:t xml:space="preserve"> (MHEWS)</w:t>
      </w:r>
      <w:r w:rsidRPr="00173D7A">
        <w:t xml:space="preserve"> como contribución esencial al Plan de Acción de los Servicios de Alerta Temprana para Todos</w:t>
      </w:r>
      <w:r w:rsidR="00681BFE" w:rsidRPr="00173D7A">
        <w:t xml:space="preserve"> (la </w:t>
      </w:r>
      <w:r w:rsidR="00681BFE" w:rsidRPr="00173D7A">
        <w:rPr>
          <w:lang w:val="es-ES"/>
        </w:rPr>
        <w:t>Iniciativa Mundial de las Naciones Unidas sobre las Alertas Tempranas y la Adaptación)</w:t>
      </w:r>
      <w:r w:rsidRPr="00173D7A">
        <w:t xml:space="preserve"> dirigido por la OMM en respuesta al llamamiento del Secretario General de las Naciones Unidas realizado en el Día</w:t>
      </w:r>
      <w:r w:rsidRPr="00E66920">
        <w:t xml:space="preserve"> Meteorológico Mundial (23 de marzo de </w:t>
      </w:r>
      <w:r w:rsidRPr="00173D7A">
        <w:t>2022) de que</w:t>
      </w:r>
      <w:r w:rsidR="00100202" w:rsidRPr="00173D7A">
        <w:t>,</w:t>
      </w:r>
      <w:r w:rsidRPr="00173D7A">
        <w:t xml:space="preserve"> en los próximos cinco años</w:t>
      </w:r>
      <w:r w:rsidR="00100202" w:rsidRPr="00173D7A">
        <w:t>,</w:t>
      </w:r>
      <w:r w:rsidRPr="00173D7A">
        <w:t xml:space="preserve"> todos los habitantes de la Tierra deberían estar protegidos por sistemas de alerta temprana,</w:t>
      </w:r>
    </w:p>
    <w:p w14:paraId="2DB35F78" w14:textId="4420CFD9" w:rsidR="00A22C7C" w:rsidRPr="00173D7A" w:rsidRDefault="00FF7B0A" w:rsidP="00994F38">
      <w:pPr>
        <w:pStyle w:val="WMOBodyText"/>
        <w:ind w:right="-170"/>
        <w:rPr>
          <w:i/>
          <w:iCs/>
        </w:rPr>
      </w:pPr>
      <w:r w:rsidRPr="00173D7A">
        <w:rPr>
          <w:b/>
          <w:bCs/>
        </w:rPr>
        <w:t xml:space="preserve">Observando </w:t>
      </w:r>
      <w:r w:rsidR="00A22C7C" w:rsidRPr="00173D7A">
        <w:t xml:space="preserve">la </w:t>
      </w:r>
      <w:r w:rsidRPr="00173D7A">
        <w:t xml:space="preserve">necesidad de </w:t>
      </w:r>
      <w:r w:rsidR="00B84CBF" w:rsidRPr="00173D7A">
        <w:t xml:space="preserve">velar por la </w:t>
      </w:r>
      <w:r w:rsidR="00B84CBF" w:rsidRPr="00173D7A">
        <w:rPr>
          <w:shd w:val="clear" w:color="auto" w:fill="FFFFFF"/>
        </w:rPr>
        <w:t>integración de las iniciativas y las esferas programáticas contempladas en la nota conceptual</w:t>
      </w:r>
      <w:r w:rsidR="00681BFE" w:rsidRPr="00173D7A">
        <w:rPr>
          <w:shd w:val="clear" w:color="auto" w:fill="FFFFFF"/>
        </w:rPr>
        <w:t>,</w:t>
      </w:r>
    </w:p>
    <w:p w14:paraId="48D8E2EC" w14:textId="15F6BE80" w:rsidR="00B84CBF" w:rsidRPr="005E7738" w:rsidRDefault="00C6034E" w:rsidP="00994F38">
      <w:pPr>
        <w:pStyle w:val="WMOBodyText"/>
        <w:ind w:right="-170"/>
        <w:rPr>
          <w:i/>
          <w:iCs/>
        </w:rPr>
      </w:pPr>
      <w:r w:rsidRPr="00173D7A">
        <w:rPr>
          <w:b/>
          <w:bCs/>
        </w:rPr>
        <w:t xml:space="preserve">Observando también </w:t>
      </w:r>
      <w:r w:rsidR="00DF58B9" w:rsidRPr="00173D7A">
        <w:t>la existencia de</w:t>
      </w:r>
      <w:r w:rsidR="005D5E74" w:rsidRPr="00173D7A">
        <w:t xml:space="preserve"> </w:t>
      </w:r>
      <w:r w:rsidRPr="00173D7A">
        <w:t xml:space="preserve">un </w:t>
      </w:r>
      <w:r w:rsidRPr="00173D7A">
        <w:rPr>
          <w:shd w:val="clear" w:color="auto" w:fill="FFFFFF"/>
        </w:rPr>
        <w:t xml:space="preserve">mecanismo establecido, con cargo a recursos extrapresupuestarios, para coordinar de forma transversal iniciativas y programas y para ayudar a los Miembros a contribuir al </w:t>
      </w:r>
      <w:r w:rsidR="00DF58B9" w:rsidRPr="00173D7A">
        <w:rPr>
          <w:shd w:val="clear" w:color="auto" w:fill="FFFFFF"/>
        </w:rPr>
        <w:t xml:space="preserve">progreso </w:t>
      </w:r>
      <w:r w:rsidRPr="00173D7A">
        <w:rPr>
          <w:shd w:val="clear" w:color="auto" w:fill="FFFFFF"/>
        </w:rPr>
        <w:t xml:space="preserve">de los sistemas de alerta temprana de peligros múltiples </w:t>
      </w:r>
      <w:r w:rsidR="00AB3026" w:rsidRPr="00173D7A">
        <w:rPr>
          <w:shd w:val="clear" w:color="auto" w:fill="FFFFFF"/>
        </w:rPr>
        <w:t xml:space="preserve">de extremo a extremo </w:t>
      </w:r>
      <w:r w:rsidR="00096095" w:rsidRPr="00173D7A">
        <w:rPr>
          <w:shd w:val="clear" w:color="auto" w:fill="FFFFFF"/>
        </w:rPr>
        <w:t>—como</w:t>
      </w:r>
      <w:r w:rsidR="00406DC3" w:rsidRPr="00173D7A">
        <w:rPr>
          <w:shd w:val="clear" w:color="auto" w:fill="FFFFFF"/>
        </w:rPr>
        <w:t xml:space="preserve"> crecidas, sequías, olas de calor</w:t>
      </w:r>
      <w:r w:rsidR="00406DC3" w:rsidRPr="005E7738">
        <w:rPr>
          <w:shd w:val="clear" w:color="auto" w:fill="FFFFFF"/>
        </w:rPr>
        <w:t xml:space="preserve"> y tormentas</w:t>
      </w:r>
      <w:r w:rsidR="00096095" w:rsidRPr="005E7738">
        <w:rPr>
          <w:shd w:val="clear" w:color="auto" w:fill="FFFFFF"/>
        </w:rPr>
        <w:t xml:space="preserve">— </w:t>
      </w:r>
      <w:r w:rsidRPr="005E7738">
        <w:rPr>
          <w:shd w:val="clear" w:color="auto" w:fill="FFFFFF"/>
        </w:rPr>
        <w:t xml:space="preserve">y coordinar y fortalecer las iniciativas adoptadas con ese fin, que se basa en la orientación y el liderazgo técnico de la </w:t>
      </w:r>
      <w:r w:rsidR="00AB3026" w:rsidRPr="00CA2A67">
        <w:t>Comisión de Aplicaciones y Servicios Meteorológicos, Climáticos, Hidrológicos y Medioambientales Conexos (</w:t>
      </w:r>
      <w:r w:rsidRPr="00CA2A67">
        <w:rPr>
          <w:shd w:val="clear" w:color="auto" w:fill="FFFFFF"/>
        </w:rPr>
        <w:t>SERCOM</w:t>
      </w:r>
      <w:r w:rsidR="00AB3026" w:rsidRPr="005E7738">
        <w:rPr>
          <w:shd w:val="clear" w:color="auto" w:fill="FFFFFF"/>
        </w:rPr>
        <w:t>)</w:t>
      </w:r>
      <w:r w:rsidRPr="005E7738">
        <w:rPr>
          <w:shd w:val="clear" w:color="auto" w:fill="FFFFFF"/>
        </w:rPr>
        <w:t>,</w:t>
      </w:r>
    </w:p>
    <w:p w14:paraId="65A87DCB" w14:textId="7538FA99" w:rsidR="008C5A13" w:rsidRPr="00173D7A" w:rsidRDefault="008C5A13" w:rsidP="00994F38">
      <w:pPr>
        <w:pStyle w:val="WMOBodyText"/>
        <w:ind w:right="-170"/>
        <w:rPr>
          <w:b/>
          <w:bCs/>
        </w:rPr>
      </w:pPr>
      <w:r w:rsidRPr="00CA2A67">
        <w:rPr>
          <w:b/>
          <w:bCs/>
        </w:rPr>
        <w:t>Reconociendo</w:t>
      </w:r>
      <w:r w:rsidRPr="00CA2A67">
        <w:t xml:space="preserve"> el mecanismo de </w:t>
      </w:r>
      <w:r w:rsidR="00B16B67" w:rsidRPr="00CA2A67">
        <w:t xml:space="preserve">gobernanza </w:t>
      </w:r>
      <w:r w:rsidR="00B16B67" w:rsidRPr="00173D7A">
        <w:t xml:space="preserve">del marco </w:t>
      </w:r>
      <w:r w:rsidR="003C3314" w:rsidRPr="00173D7A">
        <w:t xml:space="preserve">para </w:t>
      </w:r>
      <w:r w:rsidR="00FD6A60" w:rsidRPr="00173D7A">
        <w:rPr>
          <w:shd w:val="clear" w:color="auto" w:fill="FFFFFF"/>
        </w:rPr>
        <w:t xml:space="preserve">desarrollar un entorno interoperable para los </w:t>
      </w:r>
      <w:r w:rsidR="00113925">
        <w:t>MHEWS</w:t>
      </w:r>
      <w:r w:rsidR="00AB3170" w:rsidRPr="00173D7A">
        <w:t xml:space="preserve"> propuesto por el presidente de la SERCOM</w:t>
      </w:r>
      <w:r w:rsidR="00C0717E" w:rsidRPr="00173D7A">
        <w:t>,</w:t>
      </w:r>
    </w:p>
    <w:p w14:paraId="6554C17C" w14:textId="01F4FAF2" w:rsidR="00994F38" w:rsidRPr="00E66920" w:rsidRDefault="00994F38" w:rsidP="00F707C0">
      <w:pPr>
        <w:pStyle w:val="WMOBodyText"/>
        <w:ind w:right="-170"/>
        <w:rPr>
          <w:b/>
          <w:bCs/>
        </w:rPr>
      </w:pPr>
      <w:r w:rsidRPr="00173D7A">
        <w:rPr>
          <w:b/>
          <w:bCs/>
        </w:rPr>
        <w:t xml:space="preserve">Decide </w:t>
      </w:r>
      <w:r w:rsidRPr="00173D7A">
        <w:t>a</w:t>
      </w:r>
      <w:r w:rsidR="00100202" w:rsidRPr="00173D7A">
        <w:t>probar</w:t>
      </w:r>
      <w:r w:rsidRPr="00173D7A">
        <w:t xml:space="preserve"> la nota conceptual sobre el marco para desarrollar un entorno interoperable para los </w:t>
      </w:r>
      <w:r w:rsidR="00113925">
        <w:t>MHEWS</w:t>
      </w:r>
      <w:r w:rsidR="00CA2A67" w:rsidRPr="00173D7A">
        <w:t>,</w:t>
      </w:r>
      <w:r w:rsidRPr="00173D7A">
        <w:t xml:space="preserve"> que figura en el </w:t>
      </w:r>
      <w:hyperlink w:anchor="_Anexo_al_proyecto" w:history="1">
        <w:r w:rsidRPr="00173D7A">
          <w:rPr>
            <w:rStyle w:val="Hyperlink"/>
          </w:rPr>
          <w:t>anexo</w:t>
        </w:r>
      </w:hyperlink>
      <w:r w:rsidRPr="00173D7A">
        <w:t xml:space="preserve"> a la presente resolución;</w:t>
      </w:r>
    </w:p>
    <w:p w14:paraId="7F8F9540" w14:textId="6FB8F559" w:rsidR="00994F38" w:rsidRPr="000B361C" w:rsidRDefault="00F63D87" w:rsidP="00F707C0">
      <w:pPr>
        <w:tabs>
          <w:tab w:val="clear" w:pos="1134"/>
        </w:tabs>
        <w:autoSpaceDE w:val="0"/>
        <w:autoSpaceDN w:val="0"/>
        <w:adjustRightInd w:val="0"/>
        <w:spacing w:before="200"/>
        <w:ind w:right="-170"/>
        <w:jc w:val="left"/>
        <w:rPr>
          <w:spacing w:val="-4"/>
          <w:lang w:val="es-ES_tradnl"/>
        </w:rPr>
      </w:pPr>
      <w:r w:rsidRPr="000B361C">
        <w:rPr>
          <w:b/>
          <w:bCs/>
          <w:spacing w:val="-4"/>
          <w:lang w:val="es-ES_tradnl"/>
        </w:rPr>
        <w:t xml:space="preserve">Solicita </w:t>
      </w:r>
      <w:r w:rsidR="00994F38" w:rsidRPr="000B361C">
        <w:rPr>
          <w:spacing w:val="-4"/>
          <w:lang w:val="es-ES_tradnl"/>
        </w:rPr>
        <w:t>a la SERCOM que</w:t>
      </w:r>
      <w:r w:rsidRPr="000B361C">
        <w:rPr>
          <w:spacing w:val="-4"/>
          <w:lang w:val="es-ES_tradnl"/>
        </w:rPr>
        <w:t xml:space="preserve">, en cooperación con la </w:t>
      </w:r>
      <w:r w:rsidR="00804831" w:rsidRPr="000B361C">
        <w:rPr>
          <w:spacing w:val="-4"/>
          <w:lang w:val="es-ES_tradnl"/>
        </w:rPr>
        <w:t>Comisión de Observaciones, Infraestructura y Sistemas de Información (INFCOM)</w:t>
      </w:r>
      <w:r w:rsidR="000B7C6A" w:rsidRPr="000B361C">
        <w:rPr>
          <w:spacing w:val="-4"/>
          <w:lang w:val="es-ES_tradnl"/>
        </w:rPr>
        <w:t>,</w:t>
      </w:r>
      <w:r w:rsidR="00F83B36" w:rsidRPr="000B361C">
        <w:rPr>
          <w:spacing w:val="-4"/>
          <w:lang w:val="es-ES_tradnl"/>
        </w:rPr>
        <w:t xml:space="preserve"> las asociaciones regionales, la </w:t>
      </w:r>
      <w:r w:rsidR="00053211" w:rsidRPr="000B361C">
        <w:rPr>
          <w:spacing w:val="-4"/>
          <w:lang w:val="es-ES"/>
        </w:rPr>
        <w:t>Junta de Investigación sobre el Tiempo, el Clima, el Agua y el Medioambiente</w:t>
      </w:r>
      <w:r w:rsidR="00053211" w:rsidRPr="000B361C">
        <w:rPr>
          <w:spacing w:val="-4"/>
          <w:lang w:val="es-ES_tradnl"/>
        </w:rPr>
        <w:t xml:space="preserve"> </w:t>
      </w:r>
      <w:r w:rsidR="00F83B36" w:rsidRPr="000B361C">
        <w:rPr>
          <w:spacing w:val="-4"/>
          <w:lang w:val="es-ES_tradnl"/>
        </w:rPr>
        <w:t>y otros órganos pertinentes</w:t>
      </w:r>
      <w:r w:rsidR="000B7C6A" w:rsidRPr="000B361C">
        <w:rPr>
          <w:spacing w:val="-4"/>
          <w:lang w:val="es-ES_tradnl"/>
        </w:rPr>
        <w:t>,</w:t>
      </w:r>
      <w:r w:rsidR="00F83B36" w:rsidRPr="000B361C">
        <w:rPr>
          <w:spacing w:val="-4"/>
          <w:lang w:val="es-ES_tradnl"/>
        </w:rPr>
        <w:t xml:space="preserve"> </w:t>
      </w:r>
      <w:r w:rsidR="00174A69" w:rsidRPr="000B361C">
        <w:rPr>
          <w:spacing w:val="-4"/>
          <w:lang w:val="es-ES_tradnl"/>
        </w:rPr>
        <w:t xml:space="preserve">y </w:t>
      </w:r>
      <w:r w:rsidR="000B7C6A" w:rsidRPr="000B361C">
        <w:rPr>
          <w:spacing w:val="-4"/>
          <w:lang w:val="es-ES_tradnl"/>
        </w:rPr>
        <w:t xml:space="preserve">con representantes </w:t>
      </w:r>
      <w:r w:rsidR="00174A69" w:rsidRPr="000B361C">
        <w:rPr>
          <w:spacing w:val="-4"/>
          <w:lang w:val="es-ES_tradnl"/>
        </w:rPr>
        <w:t xml:space="preserve">de partes </w:t>
      </w:r>
      <w:r w:rsidR="00DF2275" w:rsidRPr="000B361C">
        <w:rPr>
          <w:spacing w:val="-4"/>
          <w:lang w:val="es-ES_tradnl"/>
        </w:rPr>
        <w:t>interesadas externas, según proceda,</w:t>
      </w:r>
      <w:r w:rsidR="00966370" w:rsidRPr="000B361C">
        <w:rPr>
          <w:i/>
          <w:iCs/>
          <w:spacing w:val="-4"/>
          <w:lang w:val="es-ES_tradnl"/>
        </w:rPr>
        <w:t xml:space="preserve"> </w:t>
      </w:r>
      <w:r w:rsidR="00994F38" w:rsidRPr="000B361C">
        <w:rPr>
          <w:spacing w:val="-4"/>
          <w:lang w:val="es-ES_tradnl"/>
        </w:rPr>
        <w:t xml:space="preserve">elabore un plan de ejecución basado en las </w:t>
      </w:r>
      <w:r w:rsidR="00100202" w:rsidRPr="000B361C">
        <w:rPr>
          <w:spacing w:val="-4"/>
          <w:lang w:val="es-ES_tradnl"/>
        </w:rPr>
        <w:t>directric</w:t>
      </w:r>
      <w:r w:rsidR="00994F38" w:rsidRPr="000B361C">
        <w:rPr>
          <w:spacing w:val="-4"/>
          <w:lang w:val="es-ES_tradnl"/>
        </w:rPr>
        <w:t>es proporcionadas en la nota conceptual</w:t>
      </w:r>
      <w:r w:rsidR="009406DA" w:rsidRPr="000B361C">
        <w:rPr>
          <w:spacing w:val="-4"/>
          <w:lang w:val="es-ES_tradnl"/>
        </w:rPr>
        <w:t xml:space="preserve"> e informe al respecto al Consejo Ejecutivo</w:t>
      </w:r>
      <w:r w:rsidR="00994F38" w:rsidRPr="000B361C">
        <w:rPr>
          <w:spacing w:val="-4"/>
          <w:lang w:val="es-ES_tradnl"/>
        </w:rPr>
        <w:t>;</w:t>
      </w:r>
    </w:p>
    <w:p w14:paraId="4297C06B" w14:textId="2CB6304A" w:rsidR="00F707C0" w:rsidRPr="00113925" w:rsidRDefault="00F707C0" w:rsidP="00F707C0">
      <w:pPr>
        <w:tabs>
          <w:tab w:val="clear" w:pos="1134"/>
        </w:tabs>
        <w:autoSpaceDE w:val="0"/>
        <w:autoSpaceDN w:val="0"/>
        <w:adjustRightInd w:val="0"/>
        <w:spacing w:before="200"/>
        <w:ind w:right="-170"/>
        <w:jc w:val="left"/>
        <w:rPr>
          <w:lang w:val="es-ES_tradnl"/>
        </w:rPr>
      </w:pPr>
      <w:r w:rsidRPr="00546133">
        <w:rPr>
          <w:b/>
          <w:bCs/>
          <w:lang w:val="es-ES_tradnl"/>
        </w:rPr>
        <w:t xml:space="preserve">Solicita </w:t>
      </w:r>
      <w:r w:rsidRPr="00546133">
        <w:rPr>
          <w:lang w:val="es-ES_tradnl"/>
        </w:rPr>
        <w:t xml:space="preserve">al Secretario General que apoye a la SERCOM en </w:t>
      </w:r>
      <w:r w:rsidR="00173D7A">
        <w:rPr>
          <w:lang w:val="es-ES_tradnl"/>
        </w:rPr>
        <w:t>la adopción de l</w:t>
      </w:r>
      <w:r w:rsidRPr="00546133">
        <w:rPr>
          <w:lang w:val="es-ES_tradnl"/>
        </w:rPr>
        <w:t xml:space="preserve">as </w:t>
      </w:r>
      <w:r w:rsidR="00173D7A">
        <w:rPr>
          <w:lang w:val="es-ES_tradnl"/>
        </w:rPr>
        <w:t>medidas</w:t>
      </w:r>
      <w:r w:rsidRPr="00546133">
        <w:rPr>
          <w:lang w:val="es-ES_tradnl"/>
        </w:rPr>
        <w:t xml:space="preserve"> necesarias para elaborar el plan de </w:t>
      </w:r>
      <w:r w:rsidRPr="00113925">
        <w:rPr>
          <w:lang w:val="es-ES_tradnl"/>
        </w:rPr>
        <w:t xml:space="preserve">ejecución del entorno interoperable para los </w:t>
      </w:r>
      <w:r w:rsidR="00113925" w:rsidRPr="00113925">
        <w:rPr>
          <w:lang w:val="es-ES"/>
        </w:rPr>
        <w:t>MHEWS</w:t>
      </w:r>
      <w:r w:rsidRPr="00113925">
        <w:rPr>
          <w:lang w:val="es-ES_tradnl"/>
        </w:rPr>
        <w:t>.</w:t>
      </w:r>
    </w:p>
    <w:p w14:paraId="6618AEAF" w14:textId="14657E1E" w:rsidR="001527A3" w:rsidRPr="00E66920" w:rsidRDefault="001527A3" w:rsidP="00F707C0">
      <w:pPr>
        <w:tabs>
          <w:tab w:val="clear" w:pos="1134"/>
          <w:tab w:val="left" w:pos="0"/>
        </w:tabs>
        <w:spacing w:before="480"/>
        <w:jc w:val="center"/>
        <w:rPr>
          <w:lang w:val="es-ES_tradnl"/>
        </w:rPr>
      </w:pPr>
      <w:r w:rsidRPr="00113925">
        <w:rPr>
          <w:lang w:val="es-ES_tradnl"/>
        </w:rPr>
        <w:t>______________</w:t>
      </w:r>
    </w:p>
    <w:p w14:paraId="5BF268A8" w14:textId="3D692183" w:rsidR="00D912E2" w:rsidRPr="00E66920" w:rsidRDefault="00000000">
      <w:pPr>
        <w:tabs>
          <w:tab w:val="clear" w:pos="1134"/>
        </w:tabs>
        <w:jc w:val="left"/>
        <w:rPr>
          <w:lang w:val="es-ES_tradnl"/>
        </w:rPr>
      </w:pPr>
      <w:hyperlink w:anchor="Informacióngeneral" w:history="1">
        <w:r w:rsidR="0053505B" w:rsidRPr="00966370">
          <w:rPr>
            <w:rStyle w:val="Hyperlink"/>
            <w:lang w:val="es-ES"/>
          </w:rPr>
          <w:t>Anexo: 1</w:t>
        </w:r>
      </w:hyperlink>
      <w:r w:rsidR="00D912E2" w:rsidRPr="00E66920">
        <w:rPr>
          <w:lang w:val="es-ES_tradnl"/>
        </w:rPr>
        <w:br w:type="page"/>
      </w:r>
    </w:p>
    <w:p w14:paraId="523F4B2B" w14:textId="39EAD112" w:rsidR="00F707C0" w:rsidRPr="00E66920" w:rsidRDefault="00F707C0" w:rsidP="00F707C0">
      <w:pPr>
        <w:pStyle w:val="Heading2"/>
      </w:pPr>
      <w:bookmarkStart w:id="6" w:name="Informacióngeneral"/>
      <w:bookmarkStart w:id="7" w:name="_Anexo_al_proyecto"/>
      <w:bookmarkEnd w:id="6"/>
      <w:bookmarkEnd w:id="7"/>
      <w:r w:rsidRPr="00E66920">
        <w:lastRenderedPageBreak/>
        <w:t xml:space="preserve">Anexo al proyecto de Resolución </w:t>
      </w:r>
      <w:r w:rsidR="0053505B">
        <w:t>3.1(14)</w:t>
      </w:r>
      <w:r w:rsidRPr="00E66920">
        <w:t>/1 (EC-</w:t>
      </w:r>
      <w:r w:rsidR="0053505B">
        <w:t>76</w:t>
      </w:r>
      <w:r w:rsidRPr="00E66920">
        <w:t>)</w:t>
      </w:r>
    </w:p>
    <w:p w14:paraId="613387B0" w14:textId="37E65A20" w:rsidR="00F707C0" w:rsidRPr="00E66920" w:rsidRDefault="00F707C0" w:rsidP="00F707C0">
      <w:pPr>
        <w:pStyle w:val="WMOBodyText"/>
        <w:jc w:val="center"/>
        <w:rPr>
          <w:b/>
          <w:bCs/>
          <w:sz w:val="22"/>
          <w:szCs w:val="22"/>
        </w:rPr>
      </w:pPr>
      <w:r w:rsidRPr="00E66920">
        <w:rPr>
          <w:b/>
          <w:bCs/>
        </w:rPr>
        <w:t xml:space="preserve">Nota conceptual </w:t>
      </w:r>
      <w:r w:rsidRPr="00C17463">
        <w:rPr>
          <w:b/>
          <w:bCs/>
        </w:rPr>
        <w:t>sobre el marco para desarrollar un</w:t>
      </w:r>
      <w:r w:rsidRPr="00E66920">
        <w:rPr>
          <w:b/>
          <w:bCs/>
        </w:rPr>
        <w:t xml:space="preserve"> entorno interoperable </w:t>
      </w:r>
      <w:r w:rsidR="009F7C6A">
        <w:rPr>
          <w:b/>
          <w:bCs/>
        </w:rPr>
        <w:br/>
      </w:r>
      <w:r w:rsidRPr="00E66920">
        <w:rPr>
          <w:b/>
          <w:bCs/>
        </w:rPr>
        <w:t>para los servicios de alerta temprana de peligros múltiples</w:t>
      </w:r>
    </w:p>
    <w:p w14:paraId="10E94754" w14:textId="77777777" w:rsidR="00F707C0" w:rsidRPr="00E66920" w:rsidRDefault="00F707C0" w:rsidP="00F707C0">
      <w:pPr>
        <w:tabs>
          <w:tab w:val="clear" w:pos="1134"/>
        </w:tabs>
        <w:suppressAutoHyphens/>
        <w:spacing w:before="360" w:after="240"/>
        <w:jc w:val="left"/>
        <w:rPr>
          <w:rFonts w:eastAsia="Verdana" w:cs="Verdana"/>
          <w:b/>
          <w:bCs/>
          <w:color w:val="000000"/>
          <w:lang w:val="es-ES_tradnl"/>
        </w:rPr>
      </w:pPr>
      <w:r w:rsidRPr="00E66920">
        <w:rPr>
          <w:b/>
          <w:bCs/>
          <w:lang w:val="es-ES_tradnl"/>
        </w:rPr>
        <w:t>Finalidad</w:t>
      </w:r>
    </w:p>
    <w:p w14:paraId="60621391" w14:textId="467F4D18" w:rsidR="00F707C0" w:rsidRPr="00E66920" w:rsidRDefault="00F707C0" w:rsidP="00F707C0">
      <w:pPr>
        <w:tabs>
          <w:tab w:val="clear" w:pos="1134"/>
        </w:tabs>
        <w:suppressAutoHyphens/>
        <w:spacing w:before="240"/>
        <w:ind w:right="-170"/>
        <w:jc w:val="left"/>
        <w:rPr>
          <w:rFonts w:eastAsia="Verdana" w:cs="Verdana"/>
          <w:b/>
          <w:bCs/>
          <w:color w:val="000000"/>
          <w:lang w:val="es-ES_tradnl"/>
        </w:rPr>
      </w:pPr>
      <w:r w:rsidRPr="00E66920">
        <w:rPr>
          <w:lang w:val="es-ES_tradnl"/>
        </w:rPr>
        <w:t xml:space="preserve">La finalidad de la presente nota </w:t>
      </w:r>
      <w:r w:rsidRPr="00EE2EAD">
        <w:rPr>
          <w:lang w:val="es-ES_tradnl"/>
        </w:rPr>
        <w:t>conceptual sobre el marco para desarrollar un entorno interoperable para los servicios de alerta temprana de peligros múltiples (MHEWS)</w:t>
      </w:r>
      <w:r w:rsidRPr="00E66920">
        <w:rPr>
          <w:lang w:val="es-ES_tradnl"/>
        </w:rPr>
        <w:t xml:space="preserve"> es proporcionar una visión general de una estrategia para</w:t>
      </w:r>
      <w:r w:rsidR="008922D1" w:rsidRPr="00E66920">
        <w:rPr>
          <w:lang w:val="es-ES_tradnl"/>
        </w:rPr>
        <w:t xml:space="preserve"> fomentar</w:t>
      </w:r>
      <w:r w:rsidRPr="00E66920">
        <w:rPr>
          <w:lang w:val="es-ES_tradnl"/>
        </w:rPr>
        <w:t xml:space="preserve"> la interoperabilidad y la integración de las iniciativas, programas y actividades de alerta temprana en la medida de lo posible</w:t>
      </w:r>
      <w:r w:rsidR="005A7166" w:rsidRPr="00E66920">
        <w:rPr>
          <w:lang w:val="es-ES_tradnl"/>
        </w:rPr>
        <w:t>,</w:t>
      </w:r>
      <w:r w:rsidRPr="00E66920">
        <w:rPr>
          <w:lang w:val="es-ES_tradnl"/>
        </w:rPr>
        <w:t xml:space="preserve"> en un entorno interoperable de peligros múltiples coordinado y sostenible, con el </w:t>
      </w:r>
      <w:r w:rsidRPr="00EE2EAD">
        <w:rPr>
          <w:lang w:val="es-ES_tradnl"/>
        </w:rPr>
        <w:t>objetivo de mejorar las capacidades de las instituciones nacionales que participan en los MHEWS con el apoyo de la colaboración y la coordinación</w:t>
      </w:r>
      <w:r w:rsidRPr="00E66920">
        <w:rPr>
          <w:lang w:val="es-ES_tradnl"/>
        </w:rPr>
        <w:t xml:space="preserve"> a nivel regional. </w:t>
      </w:r>
    </w:p>
    <w:p w14:paraId="2D958867" w14:textId="0F86837E" w:rsidR="00F707C0" w:rsidRPr="00EE2EAD" w:rsidRDefault="00F707C0" w:rsidP="00F707C0">
      <w:pPr>
        <w:tabs>
          <w:tab w:val="clear" w:pos="1134"/>
        </w:tabs>
        <w:suppressAutoHyphens/>
        <w:spacing w:before="240"/>
        <w:jc w:val="left"/>
        <w:rPr>
          <w:rFonts w:eastAsia="Verdana" w:cs="Verdana"/>
          <w:color w:val="000000"/>
          <w:lang w:val="es-ES_tradnl"/>
        </w:rPr>
      </w:pPr>
      <w:r w:rsidRPr="00E66920">
        <w:rPr>
          <w:lang w:val="es-ES_tradnl"/>
        </w:rPr>
        <w:t xml:space="preserve">La estrategia propuesta puede centrarse en primer lugar en las </w:t>
      </w:r>
      <w:r w:rsidRPr="00EE2EAD">
        <w:rPr>
          <w:lang w:val="es-ES_tradnl"/>
        </w:rPr>
        <w:t xml:space="preserve">actividades </w:t>
      </w:r>
      <w:r w:rsidR="000D7D9E" w:rsidRPr="00EE2EAD">
        <w:rPr>
          <w:lang w:val="es-ES_tradnl"/>
        </w:rPr>
        <w:t>en curso</w:t>
      </w:r>
      <w:r w:rsidRPr="00EE2EAD">
        <w:rPr>
          <w:lang w:val="es-ES_tradnl"/>
        </w:rPr>
        <w:t xml:space="preserve"> de la OMM orientadas a los MHEWS, con su ampliación a otras iniciativas y peligros adicionales según sea factible y apropiado.</w:t>
      </w:r>
    </w:p>
    <w:p w14:paraId="5C9EB261" w14:textId="77777777" w:rsidR="00F707C0" w:rsidRPr="00EE2EAD" w:rsidRDefault="00F707C0" w:rsidP="00F707C0">
      <w:pPr>
        <w:tabs>
          <w:tab w:val="clear" w:pos="1134"/>
        </w:tabs>
        <w:suppressAutoHyphens/>
        <w:spacing w:before="240"/>
        <w:jc w:val="left"/>
        <w:rPr>
          <w:rFonts w:eastAsia="Verdana" w:cs="Verdana"/>
          <w:b/>
          <w:bCs/>
          <w:color w:val="000000"/>
          <w:lang w:val="es-ES_tradnl"/>
        </w:rPr>
      </w:pPr>
      <w:r w:rsidRPr="00EE2EAD">
        <w:rPr>
          <w:b/>
          <w:bCs/>
          <w:lang w:val="es-ES_tradnl"/>
        </w:rPr>
        <w:t>Antecedentes: ámbito de trabajo, justificación, visión estratégica y objetivos</w:t>
      </w:r>
    </w:p>
    <w:p w14:paraId="4F2E20B5" w14:textId="3610B718" w:rsidR="00F707C0" w:rsidRPr="00E66920" w:rsidRDefault="00F707C0" w:rsidP="00F707C0">
      <w:pPr>
        <w:tabs>
          <w:tab w:val="clear" w:pos="1134"/>
        </w:tabs>
        <w:suppressAutoHyphens/>
        <w:spacing w:before="240"/>
        <w:jc w:val="left"/>
        <w:rPr>
          <w:rFonts w:eastAsia="Times New Roman" w:cs="Calibri"/>
          <w:color w:val="000000"/>
          <w:lang w:val="es-ES_tradnl"/>
        </w:rPr>
      </w:pPr>
      <w:r w:rsidRPr="00EE2EAD">
        <w:rPr>
          <w:lang w:val="es-ES_tradnl"/>
        </w:rPr>
        <w:t>Los peligros naturales siguen siendo una gran amenaza para las personas cuyas vidas y medios de subsistencia dependen de la seguridad y el desarrollo socioeconómico, sobre todo, aunque no exclusivamente, en las zonas urbanas bajas y muy pobladas.</w:t>
      </w:r>
      <w:r w:rsidRPr="00E66920">
        <w:rPr>
          <w:lang w:val="es-ES_tradnl"/>
        </w:rPr>
        <w:t xml:space="preserve"> Los desastres, como cualquier tipo de </w:t>
      </w:r>
      <w:r w:rsidR="008922D1" w:rsidRPr="00E66920">
        <w:rPr>
          <w:lang w:val="es-ES_tradnl"/>
        </w:rPr>
        <w:t>crecida</w:t>
      </w:r>
      <w:r w:rsidRPr="00E66920">
        <w:rPr>
          <w:lang w:val="es-ES_tradnl"/>
        </w:rPr>
        <w:t xml:space="preserve"> (repentina, fluvial, desbordamiento de un lago glaciar, deshielo rápido, entre otras), los deslizamientos de tierra, las inundaciones costeras, las olas de calor y las sequías, pueden ser provocados por una serie de </w:t>
      </w:r>
      <w:r w:rsidR="00EE2EAD">
        <w:rPr>
          <w:lang w:val="es-ES_tradnl"/>
        </w:rPr>
        <w:t xml:space="preserve">fenómenos </w:t>
      </w:r>
      <w:r w:rsidRPr="00E66920">
        <w:rPr>
          <w:lang w:val="es-ES_tradnl"/>
        </w:rPr>
        <w:t xml:space="preserve">naturales, que van desde ciclones tropicales y </w:t>
      </w:r>
      <w:proofErr w:type="spellStart"/>
      <w:r w:rsidRPr="00E66920">
        <w:rPr>
          <w:lang w:val="es-ES_tradnl"/>
        </w:rPr>
        <w:t>extratropicales</w:t>
      </w:r>
      <w:proofErr w:type="spellEnd"/>
      <w:r w:rsidRPr="00E66920">
        <w:rPr>
          <w:lang w:val="es-ES_tradnl"/>
        </w:rPr>
        <w:t xml:space="preserve">, perturbaciones monzónicas, </w:t>
      </w:r>
      <w:r w:rsidR="00B528DF" w:rsidRPr="00E66920">
        <w:rPr>
          <w:lang w:val="es-ES_tradnl"/>
        </w:rPr>
        <w:t>escasez</w:t>
      </w:r>
      <w:r w:rsidRPr="00E66920">
        <w:rPr>
          <w:lang w:val="es-ES_tradnl"/>
        </w:rPr>
        <w:t xml:space="preserve"> de lluvias o diversos tipos de fenómenos meteorológicos de gran </w:t>
      </w:r>
      <w:r w:rsidR="009964CA">
        <w:rPr>
          <w:lang w:val="es-ES_tradnl"/>
        </w:rPr>
        <w:t>repercusión</w:t>
      </w:r>
      <w:r w:rsidRPr="00E66920">
        <w:rPr>
          <w:lang w:val="es-ES_tradnl"/>
        </w:rPr>
        <w:t xml:space="preserve">, como lluvias intensas, vientos fuertes, tormentas eléctricas y olas que ocasionan daños. Los efectos combinados, complejos y en cascada pueden agravar rápidamente el riesgo para la vida, los medios de subsistencia y las infraestructuras, y exacerbar la amenaza para la sociedad. Esta amenaza </w:t>
      </w:r>
      <w:r w:rsidR="00BF224A" w:rsidRPr="00E66920">
        <w:rPr>
          <w:lang w:val="es-ES_tradnl"/>
        </w:rPr>
        <w:t>causada por</w:t>
      </w:r>
      <w:r w:rsidRPr="00E66920">
        <w:rPr>
          <w:lang w:val="es-ES_tradnl"/>
        </w:rPr>
        <w:t xml:space="preserve"> muchos peligros </w:t>
      </w:r>
      <w:r w:rsidRPr="00EE2EAD">
        <w:rPr>
          <w:lang w:val="es-ES_tradnl"/>
        </w:rPr>
        <w:t xml:space="preserve">naturales se </w:t>
      </w:r>
      <w:r w:rsidR="00BF224A" w:rsidRPr="00EE2EAD">
        <w:rPr>
          <w:lang w:val="es-ES_tradnl"/>
        </w:rPr>
        <w:t>intensific</w:t>
      </w:r>
      <w:r w:rsidR="00B528DF" w:rsidRPr="00EE2EAD">
        <w:rPr>
          <w:lang w:val="es-ES_tradnl"/>
        </w:rPr>
        <w:t>ará</w:t>
      </w:r>
      <w:r w:rsidRPr="00EE2EAD">
        <w:rPr>
          <w:lang w:val="es-ES_tradnl"/>
        </w:rPr>
        <w:t xml:space="preserve"> en un clima</w:t>
      </w:r>
      <w:r w:rsidRPr="00E66920">
        <w:rPr>
          <w:lang w:val="es-ES_tradnl"/>
        </w:rPr>
        <w:t xml:space="preserve"> cambiante.</w:t>
      </w:r>
    </w:p>
    <w:p w14:paraId="50E21007" w14:textId="1F56EABA" w:rsidR="009964CA" w:rsidRPr="008E7E59" w:rsidRDefault="00F707C0" w:rsidP="009964CA">
      <w:pPr>
        <w:tabs>
          <w:tab w:val="clear" w:pos="1134"/>
        </w:tabs>
        <w:suppressAutoHyphens/>
        <w:spacing w:before="240"/>
        <w:jc w:val="left"/>
        <w:rPr>
          <w:rFonts w:eastAsia="Times New Roman" w:cs="Calibri"/>
          <w:color w:val="000000"/>
          <w:lang w:val="es-ES" w:eastAsia="en-GB"/>
        </w:rPr>
      </w:pPr>
      <w:r w:rsidRPr="00E66920">
        <w:rPr>
          <w:lang w:val="es-ES_tradnl"/>
        </w:rPr>
        <w:t xml:space="preserve">En la visión de la OMM para 2030 y el Plan Estratégico de Funcionamiento se prevé un mundo donde todas las naciones, y en especial las más vulnerables, serán más resilientes a las consecuencias socioeconómicas de los fenómenos extremos relacionados con el tiempo, el clima y el agua o con otros fenómenos medioambientales. El Marco de </w:t>
      </w:r>
      <w:proofErr w:type="spellStart"/>
      <w:r w:rsidRPr="00E66920">
        <w:rPr>
          <w:lang w:val="es-ES_tradnl"/>
        </w:rPr>
        <w:t>Sendái</w:t>
      </w:r>
      <w:proofErr w:type="spellEnd"/>
      <w:r w:rsidRPr="00E66920">
        <w:rPr>
          <w:lang w:val="es-ES_tradnl"/>
        </w:rPr>
        <w:t xml:space="preserve"> para la Reducción del Riesgo de Desastres 2015-</w:t>
      </w:r>
      <w:r w:rsidRPr="00EE2EAD">
        <w:rPr>
          <w:lang w:val="es-ES_tradnl"/>
        </w:rPr>
        <w:t xml:space="preserve">2030 </w:t>
      </w:r>
      <w:r w:rsidR="000E05A1">
        <w:rPr>
          <w:lang w:val="es-ES_tradnl"/>
        </w:rPr>
        <w:t>pide</w:t>
      </w:r>
      <w:r w:rsidRPr="00EE2EAD">
        <w:rPr>
          <w:lang w:val="es-ES_tradnl"/>
        </w:rPr>
        <w:t xml:space="preserve"> un aumento sustancial de la disponibilidad y el acceso a los sistemas de alerta temprana y a la información sobre la reducción del riesgo de desastres. </w:t>
      </w:r>
      <w:r w:rsidR="000E05A1">
        <w:rPr>
          <w:lang w:val="es-ES_tradnl"/>
        </w:rPr>
        <w:t xml:space="preserve">En </w:t>
      </w:r>
      <w:r w:rsidRPr="00EE2EAD">
        <w:rPr>
          <w:lang w:val="es-ES_tradnl"/>
        </w:rPr>
        <w:t>23 de marzo de 2022, el S</w:t>
      </w:r>
      <w:r w:rsidRPr="00E66920">
        <w:rPr>
          <w:lang w:val="es-ES_tradnl"/>
        </w:rPr>
        <w:t xml:space="preserve">ecretario General de las Naciones Unidas, al tiempo que confirmaba que los sistemas de alerta temprana de peligros múltiples salvan vidas, anunció un plan prioritario destinado a garantizar que </w:t>
      </w:r>
      <w:r w:rsidR="00162E78" w:rsidRPr="00E66920">
        <w:rPr>
          <w:lang w:val="es-ES_tradnl"/>
        </w:rPr>
        <w:t>todas las</w:t>
      </w:r>
      <w:r w:rsidRPr="00E66920">
        <w:rPr>
          <w:lang w:val="es-ES_tradnl"/>
        </w:rPr>
        <w:t xml:space="preserve"> persona</w:t>
      </w:r>
      <w:r w:rsidR="00162E78" w:rsidRPr="00E66920">
        <w:rPr>
          <w:lang w:val="es-ES_tradnl"/>
        </w:rPr>
        <w:t>s</w:t>
      </w:r>
      <w:r w:rsidRPr="00E66920">
        <w:rPr>
          <w:lang w:val="es-ES_tradnl"/>
        </w:rPr>
        <w:t xml:space="preserve"> de la Tierra esté</w:t>
      </w:r>
      <w:r w:rsidR="00162E78" w:rsidRPr="00E66920">
        <w:rPr>
          <w:lang w:val="es-ES_tradnl"/>
        </w:rPr>
        <w:t>n</w:t>
      </w:r>
      <w:r w:rsidRPr="00E66920">
        <w:rPr>
          <w:lang w:val="es-ES_tradnl"/>
        </w:rPr>
        <w:t xml:space="preserve"> protegida</w:t>
      </w:r>
      <w:r w:rsidR="00162E78" w:rsidRPr="00E66920">
        <w:rPr>
          <w:lang w:val="es-ES_tradnl"/>
        </w:rPr>
        <w:t>s</w:t>
      </w:r>
      <w:r w:rsidRPr="00E66920">
        <w:rPr>
          <w:lang w:val="es-ES_tradnl"/>
        </w:rPr>
        <w:t xml:space="preserve"> por sistemas de alerta temprana en los próximos cinco años. </w:t>
      </w:r>
      <w:r w:rsidR="000E05A1" w:rsidRPr="000E05A1">
        <w:rPr>
          <w:lang w:val="es-ES_tradnl"/>
        </w:rPr>
        <w:t>En respuesta a este llamamiento, en el 27º</w:t>
      </w:r>
      <w:r w:rsidR="000E05A1">
        <w:rPr>
          <w:lang w:val="es-ES_tradnl"/>
        </w:rPr>
        <w:t> </w:t>
      </w:r>
      <w:r w:rsidR="000E05A1" w:rsidRPr="000E05A1">
        <w:rPr>
          <w:lang w:val="es-ES_tradnl"/>
        </w:rPr>
        <w:t>período de sesiones de la Conferencia de las Partes (CP</w:t>
      </w:r>
      <w:r w:rsidR="000E05A1">
        <w:rPr>
          <w:lang w:val="es-ES_tradnl"/>
        </w:rPr>
        <w:t> </w:t>
      </w:r>
      <w:r w:rsidR="000E05A1" w:rsidRPr="000E05A1">
        <w:rPr>
          <w:lang w:val="es-ES_tradnl"/>
        </w:rPr>
        <w:t>27) en la Convención Marco de las Naciones Unidas sobre el Cambio Climático (CMNUCC)</w:t>
      </w:r>
      <w:r w:rsidR="008E7E59">
        <w:rPr>
          <w:lang w:val="es-ES_tradnl"/>
        </w:rPr>
        <w:t xml:space="preserve"> celebrado en noviembre de 2022, se anunció un </w:t>
      </w:r>
      <w:r w:rsidR="008E7E59" w:rsidRPr="008E7E59">
        <w:rPr>
          <w:lang w:val="es-ES"/>
        </w:rPr>
        <w:t xml:space="preserve">Plan de Acción de los Servicios de Alerta Temprana para Todos (la </w:t>
      </w:r>
      <w:r w:rsidR="008E7E59" w:rsidRPr="007D05E9">
        <w:rPr>
          <w:lang w:val="es-ES"/>
        </w:rPr>
        <w:t>Iniciativa Mundial de las Naciones Unidas sobre las Alertas Tempranas y la Adaptación)</w:t>
      </w:r>
      <w:r w:rsidR="008E7E59">
        <w:rPr>
          <w:lang w:val="es-ES"/>
        </w:rPr>
        <w:t xml:space="preserve"> que estaría dirigido por la Organización Meteorológica Mundial (OMM).</w:t>
      </w:r>
    </w:p>
    <w:p w14:paraId="02A0F4EF" w14:textId="58A6EACC" w:rsidR="00F707C0" w:rsidRPr="005E7738" w:rsidRDefault="00F707C0" w:rsidP="00F707C0">
      <w:pPr>
        <w:tabs>
          <w:tab w:val="clear" w:pos="1134"/>
        </w:tabs>
        <w:suppressAutoHyphens/>
        <w:spacing w:before="240"/>
        <w:ind w:right="-170"/>
        <w:jc w:val="left"/>
        <w:rPr>
          <w:rFonts w:eastAsia="Times New Roman" w:cs="Calibri"/>
          <w:lang w:val="es-ES_tradnl"/>
        </w:rPr>
      </w:pPr>
      <w:r w:rsidRPr="00E66920">
        <w:rPr>
          <w:lang w:val="es-ES_tradnl"/>
        </w:rPr>
        <w:t xml:space="preserve">La nota conceptual </w:t>
      </w:r>
      <w:r w:rsidRPr="00113925">
        <w:rPr>
          <w:lang w:val="es-ES_tradnl"/>
        </w:rPr>
        <w:t>sobre el marco para desarrollar un</w:t>
      </w:r>
      <w:r w:rsidRPr="00E66920">
        <w:rPr>
          <w:lang w:val="es-ES_tradnl"/>
        </w:rPr>
        <w:t xml:space="preserve"> entorno interoperable para los </w:t>
      </w:r>
      <w:r w:rsidR="00113925" w:rsidRPr="00113925">
        <w:rPr>
          <w:lang w:val="es-ES"/>
        </w:rPr>
        <w:t>MHEWS</w:t>
      </w:r>
      <w:r w:rsidRPr="00E66920">
        <w:rPr>
          <w:lang w:val="es-ES_tradnl"/>
        </w:rPr>
        <w:t xml:space="preserve"> se ha elaborado en respuesta a la solicitud del Decimoctavo Congreso Meteorológico Mundial, celebrado en junio de </w:t>
      </w:r>
      <w:r w:rsidRPr="008E7E59">
        <w:rPr>
          <w:lang w:val="es-ES_tradnl"/>
        </w:rPr>
        <w:t xml:space="preserve">2019, </w:t>
      </w:r>
      <w:r w:rsidR="008E7E59" w:rsidRPr="008E7E59">
        <w:rPr>
          <w:lang w:val="es-ES_tradnl"/>
        </w:rPr>
        <w:t>por medio</w:t>
      </w:r>
      <w:r w:rsidRPr="008E7E59">
        <w:rPr>
          <w:lang w:val="es-ES_tradnl"/>
        </w:rPr>
        <w:t xml:space="preserve"> de su</w:t>
      </w:r>
      <w:r w:rsidRPr="00E66920">
        <w:rPr>
          <w:lang w:val="es-ES_tradnl"/>
        </w:rPr>
        <w:t xml:space="preserve"> </w:t>
      </w:r>
      <w:hyperlink r:id="rId17" w:history="1">
        <w:r w:rsidRPr="00E66920">
          <w:rPr>
            <w:rStyle w:val="Hyperlink"/>
            <w:lang w:val="es-ES_tradnl"/>
          </w:rPr>
          <w:t>Resolución 15 (Cg-18)</w:t>
        </w:r>
      </w:hyperlink>
      <w:r w:rsidRPr="00E66920">
        <w:rPr>
          <w:lang w:val="es-ES_tradnl"/>
        </w:rPr>
        <w:t xml:space="preserve"> — Fortalecimiento de los servicios de alerta temprana multirriesgos en zonas propensas a todo tipo de inundaciones y a fenómenos meteorológicos extremos. En </w:t>
      </w:r>
      <w:r w:rsidR="009964CA">
        <w:rPr>
          <w:lang w:val="es-ES_tradnl"/>
        </w:rPr>
        <w:t>el</w:t>
      </w:r>
      <w:r w:rsidRPr="00E66920">
        <w:rPr>
          <w:lang w:val="es-ES_tradnl"/>
        </w:rPr>
        <w:t xml:space="preserve"> </w:t>
      </w:r>
      <w:r w:rsidR="009964CA">
        <w:rPr>
          <w:lang w:val="es-ES_tradnl"/>
        </w:rPr>
        <w:t>C</w:t>
      </w:r>
      <w:r w:rsidRPr="00E66920">
        <w:rPr>
          <w:lang w:val="es-ES_tradnl"/>
        </w:rPr>
        <w:t xml:space="preserve">ongreso se tomó nota de </w:t>
      </w:r>
      <w:r w:rsidRPr="008E7E59">
        <w:rPr>
          <w:lang w:val="es-ES_tradnl"/>
        </w:rPr>
        <w:t>las conclusiones de los exámenes independientes de tres proyectos de demostración: el Sistema Guía para C</w:t>
      </w:r>
      <w:r w:rsidRPr="00E66920">
        <w:rPr>
          <w:lang w:val="es-ES_tradnl"/>
        </w:rPr>
        <w:t xml:space="preserve">recidas </w:t>
      </w:r>
      <w:r w:rsidRPr="00E66920">
        <w:rPr>
          <w:lang w:val="es-ES_tradnl"/>
        </w:rPr>
        <w:lastRenderedPageBreak/>
        <w:t xml:space="preserve">Repentinas (FFGS), el Proyecto de Demostración de Predicción de Inundaciones Costeras (CIFDP, ahora denominado Iniciativa de </w:t>
      </w:r>
      <w:r w:rsidRPr="008E7E59">
        <w:rPr>
          <w:lang w:val="es-ES_tradnl"/>
        </w:rPr>
        <w:t>Predicción de Inundaciones Costeras</w:t>
      </w:r>
      <w:r w:rsidR="000C105D" w:rsidRPr="008E7E59">
        <w:rPr>
          <w:lang w:val="es-ES_tradnl"/>
        </w:rPr>
        <w:t xml:space="preserve"> (</w:t>
      </w:r>
      <w:r w:rsidRPr="008E7E59">
        <w:rPr>
          <w:lang w:val="es-ES_tradnl"/>
        </w:rPr>
        <w:t>CIFI</w:t>
      </w:r>
      <w:r w:rsidR="000C105D" w:rsidRPr="008E7E59">
        <w:rPr>
          <w:lang w:val="es-ES_tradnl"/>
        </w:rPr>
        <w:t>)</w:t>
      </w:r>
      <w:r w:rsidRPr="008E7E59">
        <w:rPr>
          <w:lang w:val="es-ES_tradnl"/>
        </w:rPr>
        <w:t xml:space="preserve">) y el Proyecto de Demostración de las Predicciones de Fenómenos Meteorológicos </w:t>
      </w:r>
      <w:r w:rsidR="00027421" w:rsidRPr="008E7E59">
        <w:rPr>
          <w:lang w:val="es-ES_tradnl"/>
        </w:rPr>
        <w:t>Adversos</w:t>
      </w:r>
      <w:r w:rsidRPr="008E7E59">
        <w:rPr>
          <w:lang w:val="es-ES_tradnl"/>
        </w:rPr>
        <w:t xml:space="preserve"> (SWFDP, ahora Programa de Predicción de Fenómenos Meteorológicos </w:t>
      </w:r>
      <w:r w:rsidR="00027421" w:rsidRPr="008E7E59">
        <w:rPr>
          <w:lang w:val="es-ES_tradnl"/>
        </w:rPr>
        <w:t xml:space="preserve">Adversos </w:t>
      </w:r>
      <w:r w:rsidRPr="008E7E59">
        <w:rPr>
          <w:lang w:val="es-ES_tradnl"/>
        </w:rPr>
        <w:t xml:space="preserve">(SWFP)) llevados a cabo en 2018, así como del informe consolidado </w:t>
      </w:r>
      <w:r w:rsidR="000C105D" w:rsidRPr="008E7E59">
        <w:rPr>
          <w:lang w:val="es-ES_tradnl"/>
        </w:rPr>
        <w:t xml:space="preserve">en el </w:t>
      </w:r>
      <w:r w:rsidRPr="008E7E59">
        <w:rPr>
          <w:lang w:val="es-ES_tradnl"/>
        </w:rPr>
        <w:t xml:space="preserve">que </w:t>
      </w:r>
      <w:r w:rsidR="000C105D" w:rsidRPr="008E7E59">
        <w:rPr>
          <w:lang w:val="es-ES_tradnl"/>
        </w:rPr>
        <w:t xml:space="preserve">se </w:t>
      </w:r>
      <w:r w:rsidRPr="008E7E59">
        <w:rPr>
          <w:lang w:val="es-ES_tradnl"/>
        </w:rPr>
        <w:t>recomendaba combinar las tres iniciativas en un entorno sostenible de los MHEWS. En el Congreso se señaló que los proyectos ha</w:t>
      </w:r>
      <w:r w:rsidR="000C105D" w:rsidRPr="008E7E59">
        <w:rPr>
          <w:lang w:val="es-ES_tradnl"/>
        </w:rPr>
        <w:t>bía</w:t>
      </w:r>
      <w:r w:rsidRPr="008E7E59">
        <w:rPr>
          <w:lang w:val="es-ES_tradnl"/>
        </w:rPr>
        <w:t>n tenido mucho éxito por sí mismos, siendo todos ellos pertinentes con resultados muy positivos. Se pidió a las comisiones técnicas y a los órganos conexos de la OMM que prepararan, en consulta con las asociaciones regionales, un documento conceptual en el que se evaluaran los enfoques, la viabilidad, los cost</w:t>
      </w:r>
      <w:r w:rsidR="00F92147" w:rsidRPr="008E7E59">
        <w:rPr>
          <w:lang w:val="es-ES_tradnl"/>
        </w:rPr>
        <w:t>o</w:t>
      </w:r>
      <w:r w:rsidRPr="008E7E59">
        <w:rPr>
          <w:lang w:val="es-ES_tradnl"/>
        </w:rPr>
        <w:t>s y los plazos del desarrollo de un entorno interoperable para los MHEWS, teniendo en cuenta las conclusiones, los resultados y</w:t>
      </w:r>
      <w:r w:rsidRPr="00E66920">
        <w:rPr>
          <w:lang w:val="es-ES_tradnl"/>
        </w:rPr>
        <w:t xml:space="preserve"> las recomendaciones de los exámenes independientes de los tres proyectos y del </w:t>
      </w:r>
      <w:r w:rsidRPr="00546133">
        <w:rPr>
          <w:lang w:val="es-ES_tradnl"/>
        </w:rPr>
        <w:t>informe consolidado.</w:t>
      </w:r>
    </w:p>
    <w:p w14:paraId="73E1321D" w14:textId="2DB02361" w:rsidR="00F707C0" w:rsidRPr="00662CD6" w:rsidRDefault="00F707C0" w:rsidP="00F707C0">
      <w:pPr>
        <w:tabs>
          <w:tab w:val="clear" w:pos="1134"/>
        </w:tabs>
        <w:suppressAutoHyphens/>
        <w:spacing w:before="240"/>
        <w:jc w:val="left"/>
        <w:rPr>
          <w:rFonts w:eastAsia="Times New Roman" w:cs="Calibri"/>
          <w:lang w:val="es-ES_tradnl"/>
        </w:rPr>
      </w:pPr>
      <w:r w:rsidRPr="00546133">
        <w:rPr>
          <w:lang w:val="es-ES_tradnl"/>
        </w:rPr>
        <w:t>Desde el principio de la elaboración de este documento conceptual</w:t>
      </w:r>
      <w:r w:rsidRPr="008E7E59">
        <w:rPr>
          <w:lang w:val="es-ES_tradnl"/>
        </w:rPr>
        <w:t xml:space="preserve">, se acordó incluir también </w:t>
      </w:r>
      <w:r w:rsidR="0060019E" w:rsidRPr="008E7E59">
        <w:rPr>
          <w:lang w:val="es-ES_tradnl"/>
        </w:rPr>
        <w:t>a</w:t>
      </w:r>
      <w:r w:rsidRPr="008E7E59">
        <w:rPr>
          <w:lang w:val="es-ES_tradnl"/>
        </w:rPr>
        <w:t>l Programa de Ciclones Tropicales (PCT) como parte del entorno, ya que es una parte integral de la reducción de riesgos de desastre en las cuencas donde se producen</w:t>
      </w:r>
      <w:r w:rsidR="00BB3BAE" w:rsidRPr="008E7E59">
        <w:rPr>
          <w:lang w:val="es-ES_tradnl"/>
        </w:rPr>
        <w:t xml:space="preserve"> estos fenómenos</w:t>
      </w:r>
      <w:r w:rsidRPr="008E7E59">
        <w:rPr>
          <w:lang w:val="es-ES_tradnl"/>
        </w:rPr>
        <w:t xml:space="preserve">. Al mismo tiempo, </w:t>
      </w:r>
      <w:r w:rsidR="00282A7D" w:rsidRPr="008E7E59">
        <w:rPr>
          <w:lang w:val="es-ES_tradnl"/>
        </w:rPr>
        <w:t xml:space="preserve">se reconoció que el </w:t>
      </w:r>
      <w:r w:rsidR="005B12B3" w:rsidRPr="008E7E59">
        <w:rPr>
          <w:lang w:val="es-ES_tradnl"/>
        </w:rPr>
        <w:t xml:space="preserve">FFGS </w:t>
      </w:r>
      <w:r w:rsidR="00282A7D" w:rsidRPr="008E7E59">
        <w:rPr>
          <w:lang w:val="es-ES_tradnl"/>
        </w:rPr>
        <w:t>se ocupa principalmente de las</w:t>
      </w:r>
      <w:r w:rsidR="00282A7D" w:rsidRPr="00546133">
        <w:rPr>
          <w:lang w:val="es-ES_tradnl"/>
        </w:rPr>
        <w:t xml:space="preserve"> </w:t>
      </w:r>
      <w:r w:rsidR="005B12B3" w:rsidRPr="00546133">
        <w:rPr>
          <w:lang w:val="es-ES_tradnl"/>
        </w:rPr>
        <w:t xml:space="preserve">crecidas </w:t>
      </w:r>
      <w:r w:rsidR="00282A7D" w:rsidRPr="00546133">
        <w:rPr>
          <w:lang w:val="es-ES_tradnl"/>
        </w:rPr>
        <w:t>repentinas y que también tiene la capacidad de abordar las inundaciones fluviales</w:t>
      </w:r>
      <w:r w:rsidR="00821010" w:rsidRPr="00546133">
        <w:rPr>
          <w:lang w:val="es-ES_tradnl"/>
        </w:rPr>
        <w:t xml:space="preserve"> y en entornos urbanos</w:t>
      </w:r>
      <w:r w:rsidR="00282A7D" w:rsidRPr="00546133">
        <w:rPr>
          <w:lang w:val="es-ES_tradnl"/>
        </w:rPr>
        <w:t xml:space="preserve">, pero que, dadas las numerosas actividades sobre </w:t>
      </w:r>
      <w:r w:rsidR="00282A7D" w:rsidRPr="008E7E59">
        <w:rPr>
          <w:lang w:val="es-ES_tradnl"/>
        </w:rPr>
        <w:t xml:space="preserve">inundaciones fluviales que </w:t>
      </w:r>
      <w:r w:rsidR="00662CD6" w:rsidRPr="008E7E59">
        <w:rPr>
          <w:lang w:val="es-ES_tradnl"/>
        </w:rPr>
        <w:t>realizan</w:t>
      </w:r>
      <w:r w:rsidR="00282A7D" w:rsidRPr="008E7E59">
        <w:rPr>
          <w:lang w:val="es-ES_tradnl"/>
        </w:rPr>
        <w:t xml:space="preserve"> los </w:t>
      </w:r>
      <w:r w:rsidR="00821010" w:rsidRPr="008E7E59">
        <w:rPr>
          <w:lang w:val="es-ES_tradnl"/>
        </w:rPr>
        <w:t>Servicios Meteorológicos e Hidrológicos Nacionales (</w:t>
      </w:r>
      <w:r w:rsidR="00282A7D" w:rsidRPr="008E7E59">
        <w:rPr>
          <w:lang w:val="es-ES_tradnl"/>
        </w:rPr>
        <w:t>SMHN</w:t>
      </w:r>
      <w:r w:rsidR="00821010" w:rsidRPr="008E7E59">
        <w:rPr>
          <w:lang w:val="es-ES_tradnl"/>
        </w:rPr>
        <w:t>)</w:t>
      </w:r>
      <w:r w:rsidR="00282A7D" w:rsidRPr="008E7E59">
        <w:rPr>
          <w:lang w:val="es-ES_tradnl"/>
        </w:rPr>
        <w:t>, la</w:t>
      </w:r>
      <w:r w:rsidR="001C18C8" w:rsidRPr="008E7E59">
        <w:rPr>
          <w:lang w:val="es-ES_tradnl"/>
        </w:rPr>
        <w:t>s</w:t>
      </w:r>
      <w:r w:rsidR="00282A7D" w:rsidRPr="008E7E59">
        <w:rPr>
          <w:lang w:val="es-ES_tradnl"/>
        </w:rPr>
        <w:t xml:space="preserve"> pre</w:t>
      </w:r>
      <w:r w:rsidR="001C18C8" w:rsidRPr="008E7E59">
        <w:rPr>
          <w:lang w:val="es-ES_tradnl"/>
        </w:rPr>
        <w:t>d</w:t>
      </w:r>
      <w:r w:rsidR="00282A7D" w:rsidRPr="008E7E59">
        <w:rPr>
          <w:lang w:val="es-ES_tradnl"/>
        </w:rPr>
        <w:t>i</w:t>
      </w:r>
      <w:r w:rsidR="001C18C8" w:rsidRPr="008E7E59">
        <w:rPr>
          <w:lang w:val="es-ES_tradnl"/>
        </w:rPr>
        <w:t>cc</w:t>
      </w:r>
      <w:r w:rsidR="00282A7D" w:rsidRPr="008E7E59">
        <w:rPr>
          <w:lang w:val="es-ES_tradnl"/>
        </w:rPr>
        <w:t>i</w:t>
      </w:r>
      <w:r w:rsidR="001C18C8" w:rsidRPr="008E7E59">
        <w:rPr>
          <w:lang w:val="es-ES_tradnl"/>
        </w:rPr>
        <w:t>o</w:t>
      </w:r>
      <w:r w:rsidR="00282A7D" w:rsidRPr="008E7E59">
        <w:rPr>
          <w:lang w:val="es-ES_tradnl"/>
        </w:rPr>
        <w:t>n</w:t>
      </w:r>
      <w:r w:rsidR="001C18C8" w:rsidRPr="008E7E59">
        <w:rPr>
          <w:lang w:val="es-ES_tradnl"/>
        </w:rPr>
        <w:t>es</w:t>
      </w:r>
      <w:r w:rsidR="00282A7D" w:rsidRPr="008E7E59">
        <w:rPr>
          <w:lang w:val="es-ES_tradnl"/>
        </w:rPr>
        <w:t xml:space="preserve"> </w:t>
      </w:r>
      <w:r w:rsidR="001C18C8" w:rsidRPr="008E7E59">
        <w:rPr>
          <w:lang w:val="es-ES_tradnl"/>
        </w:rPr>
        <w:t xml:space="preserve">para el ámbito </w:t>
      </w:r>
      <w:r w:rsidR="00282A7D" w:rsidRPr="008E7E59">
        <w:rPr>
          <w:lang w:val="es-ES_tradnl"/>
        </w:rPr>
        <w:t>fluvial debería</w:t>
      </w:r>
      <w:r w:rsidR="001C18C8" w:rsidRPr="008E7E59">
        <w:rPr>
          <w:lang w:val="es-ES_tradnl"/>
        </w:rPr>
        <w:t>n</w:t>
      </w:r>
      <w:r w:rsidR="00282A7D" w:rsidRPr="008E7E59">
        <w:rPr>
          <w:lang w:val="es-ES_tradnl"/>
        </w:rPr>
        <w:t xml:space="preserve"> considerarse más plenamente en </w:t>
      </w:r>
      <w:r w:rsidR="00DE4B4A" w:rsidRPr="008E7E59">
        <w:rPr>
          <w:lang w:val="es-ES_tradnl"/>
        </w:rPr>
        <w:t>un</w:t>
      </w:r>
      <w:r w:rsidR="001C18C8" w:rsidRPr="008E7E59">
        <w:rPr>
          <w:lang w:val="es-ES_tradnl"/>
        </w:rPr>
        <w:t xml:space="preserve"> </w:t>
      </w:r>
      <w:r w:rsidR="00282A7D" w:rsidRPr="008E7E59">
        <w:rPr>
          <w:lang w:val="es-ES_tradnl"/>
        </w:rPr>
        <w:t xml:space="preserve">entorno consolidado </w:t>
      </w:r>
      <w:r w:rsidR="006D61FA" w:rsidRPr="008E7E59">
        <w:rPr>
          <w:lang w:val="es-ES_tradnl"/>
        </w:rPr>
        <w:t xml:space="preserve">para los </w:t>
      </w:r>
      <w:r w:rsidR="00282A7D" w:rsidRPr="008E7E59">
        <w:rPr>
          <w:lang w:val="es-ES_tradnl"/>
        </w:rPr>
        <w:t>MHEWS, y no s</w:t>
      </w:r>
      <w:r w:rsidR="006D61FA" w:rsidRPr="008E7E59">
        <w:rPr>
          <w:lang w:val="es-ES_tradnl"/>
        </w:rPr>
        <w:t>o</w:t>
      </w:r>
      <w:r w:rsidR="00282A7D" w:rsidRPr="008E7E59">
        <w:rPr>
          <w:lang w:val="es-ES_tradnl"/>
        </w:rPr>
        <w:t>lo como componente del FFGS o de</w:t>
      </w:r>
      <w:r w:rsidR="006D61FA" w:rsidRPr="008E7E59">
        <w:rPr>
          <w:lang w:val="es-ES_tradnl"/>
        </w:rPr>
        <w:t xml:space="preserve"> </w:t>
      </w:r>
      <w:r w:rsidR="00282A7D" w:rsidRPr="008E7E59">
        <w:rPr>
          <w:lang w:val="es-ES_tradnl"/>
        </w:rPr>
        <w:t>l</w:t>
      </w:r>
      <w:r w:rsidR="006D61FA" w:rsidRPr="008E7E59">
        <w:rPr>
          <w:lang w:val="es-ES_tradnl"/>
        </w:rPr>
        <w:t>a</w:t>
      </w:r>
      <w:r w:rsidR="00282A7D" w:rsidRPr="008E7E59">
        <w:rPr>
          <w:lang w:val="es-ES_tradnl"/>
        </w:rPr>
        <w:t xml:space="preserve"> CIFI.</w:t>
      </w:r>
    </w:p>
    <w:p w14:paraId="214C72B5" w14:textId="77777777" w:rsidR="00F707C0" w:rsidRPr="005E7738" w:rsidRDefault="00F707C0" w:rsidP="00F707C0">
      <w:pPr>
        <w:tabs>
          <w:tab w:val="clear" w:pos="1134"/>
        </w:tabs>
        <w:suppressAutoHyphens/>
        <w:spacing w:before="240"/>
        <w:jc w:val="left"/>
        <w:rPr>
          <w:rFonts w:eastAsia="Times New Roman" w:cs="Calibri"/>
          <w:lang w:val="es-ES_tradnl"/>
        </w:rPr>
      </w:pPr>
      <w:r w:rsidRPr="008E7E59">
        <w:rPr>
          <w:lang w:val="es-ES_tradnl"/>
        </w:rPr>
        <w:t>La idea central de esta nota conceptual estratégica, que abarca principalmente los peligros hidrometeorológicos (durante su primera fase), no debe tapar el hecho de que solo un enfoque multidisciplinar que tenga en</w:t>
      </w:r>
      <w:r w:rsidRPr="00546133">
        <w:rPr>
          <w:lang w:val="es-ES_tradnl"/>
        </w:rPr>
        <w:t xml:space="preserve"> cuenta los aspectos complejos y compuestos de la hidrometeorología y la geofísica puede realmente cumplir los objetivos del Marco de </w:t>
      </w:r>
      <w:proofErr w:type="spellStart"/>
      <w:r w:rsidRPr="00546133">
        <w:rPr>
          <w:lang w:val="es-ES_tradnl"/>
        </w:rPr>
        <w:t>Sendái</w:t>
      </w:r>
      <w:proofErr w:type="spellEnd"/>
      <w:r w:rsidRPr="00546133">
        <w:rPr>
          <w:lang w:val="es-ES_tradnl"/>
        </w:rPr>
        <w:t xml:space="preserve">. </w:t>
      </w:r>
    </w:p>
    <w:p w14:paraId="0CD95104" w14:textId="3F9D7ADE" w:rsidR="00F707C0" w:rsidRDefault="00F707C0" w:rsidP="00F707C0">
      <w:pPr>
        <w:tabs>
          <w:tab w:val="clear" w:pos="1134"/>
        </w:tabs>
        <w:suppressAutoHyphens/>
        <w:spacing w:before="240"/>
        <w:jc w:val="left"/>
        <w:rPr>
          <w:lang w:val="es-ES_tradnl"/>
        </w:rPr>
      </w:pPr>
      <w:r w:rsidRPr="008E7E59">
        <w:rPr>
          <w:lang w:val="es-ES_tradnl"/>
        </w:rPr>
        <w:t xml:space="preserve">El entorno interoperable para los MHEWS (MIE) se basa en los cimientos de cada iniciativa (incluidos el SWFP, el FFGS, el PCT y la CIFI) para proporcionar un marco sostenible a largo plazo sin </w:t>
      </w:r>
      <w:r w:rsidR="006F4C32" w:rsidRPr="008E7E59">
        <w:rPr>
          <w:lang w:val="es-ES_tradnl"/>
        </w:rPr>
        <w:t>obstaculizar</w:t>
      </w:r>
      <w:r w:rsidRPr="008E7E59">
        <w:rPr>
          <w:lang w:val="es-ES_tradnl"/>
        </w:rPr>
        <w:t xml:space="preserve"> el crecimiento y el desarrollo de cada iniciativa o programa </w:t>
      </w:r>
      <w:r w:rsidR="006F4C32" w:rsidRPr="008E7E59">
        <w:rPr>
          <w:lang w:val="es-ES_tradnl"/>
        </w:rPr>
        <w:t xml:space="preserve">de forma </w:t>
      </w:r>
      <w:r w:rsidRPr="008E7E59">
        <w:rPr>
          <w:lang w:val="es-ES_tradnl"/>
        </w:rPr>
        <w:t>individual, aunque se pueden realizar algunos ajustes en cada una de las esferas de actividad pertinentes de modo que se integren eficazmente en el MIE. El concepto de “entorno” se ha elegido para reflejar el hecho de que no existe una única solución para los fenómenos de peligros múltiples. Se trata más bien de un conjunto de soluciones que funcionan utilizando una configuración común para</w:t>
      </w:r>
      <w:r w:rsidRPr="00E66920">
        <w:rPr>
          <w:lang w:val="es-ES_tradnl"/>
        </w:rPr>
        <w:t xml:space="preserve"> el flujo de entrada/salida de información (observaciones, resultados de modelos, datos de referencia) con normas adecuadas, un sistema de comunicaciones/arquitectura informática común, y avisos y un lenguaje y productos de predicción que tienen en cuenta los impactos</w:t>
      </w:r>
      <w:r w:rsidR="006F4C32" w:rsidRPr="00E66920">
        <w:rPr>
          <w:lang w:val="es-ES_tradnl"/>
        </w:rPr>
        <w:t xml:space="preserve"> que sean coherentes</w:t>
      </w:r>
      <w:r w:rsidRPr="00E66920">
        <w:rPr>
          <w:lang w:val="es-ES_tradnl"/>
        </w:rPr>
        <w:t xml:space="preserve">. </w:t>
      </w:r>
    </w:p>
    <w:p w14:paraId="177F7224" w14:textId="260016E0" w:rsidR="00FF240A" w:rsidRDefault="00B126D1" w:rsidP="00B126D1">
      <w:pPr>
        <w:tabs>
          <w:tab w:val="clear" w:pos="1134"/>
        </w:tabs>
        <w:suppressAutoHyphens/>
        <w:spacing w:before="240"/>
        <w:jc w:val="left"/>
        <w:rPr>
          <w:lang w:val="es-ES_tradnl"/>
        </w:rPr>
      </w:pPr>
      <w:r w:rsidRPr="005F2134">
        <w:rPr>
          <w:rFonts w:ascii="Calibri" w:eastAsia="Yu Mincho" w:hAnsi="Calibri" w:cs="Calibri"/>
          <w:noProof/>
          <w:sz w:val="22"/>
          <w:szCs w:val="22"/>
          <w:lang w:eastAsia="fr-FR"/>
        </w:rPr>
        <w:lastRenderedPageBreak/>
        <w:drawing>
          <wp:inline distT="0" distB="0" distL="0" distR="0" wp14:anchorId="6C7A6949" wp14:editId="2F261486">
            <wp:extent cx="6097313" cy="4030675"/>
            <wp:effectExtent l="0" t="0" r="0" b="825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61388" cy="4073032"/>
                    </a:xfrm>
                    <a:prstGeom prst="rect">
                      <a:avLst/>
                    </a:prstGeom>
                  </pic:spPr>
                </pic:pic>
              </a:graphicData>
            </a:graphic>
          </wp:inline>
        </w:drawing>
      </w:r>
    </w:p>
    <w:p w14:paraId="3740419D" w14:textId="68FA5F3E" w:rsidR="00FF240A" w:rsidRPr="008E7E59" w:rsidRDefault="00B126D1" w:rsidP="00132963">
      <w:pPr>
        <w:tabs>
          <w:tab w:val="clear" w:pos="1134"/>
        </w:tabs>
        <w:suppressAutoHyphens/>
        <w:spacing w:before="240"/>
        <w:jc w:val="center"/>
        <w:rPr>
          <w:rFonts w:eastAsia="Times New Roman" w:cs="Calibri"/>
          <w:b/>
          <w:bCs/>
          <w:lang w:val="es-ES_tradnl"/>
        </w:rPr>
      </w:pPr>
      <w:r w:rsidRPr="008E7E59">
        <w:rPr>
          <w:rFonts w:eastAsia="Times New Roman" w:cs="Calibri"/>
          <w:b/>
          <w:bCs/>
          <w:lang w:val="es-ES_tradnl"/>
        </w:rPr>
        <w:t>Figura</w:t>
      </w:r>
      <w:r w:rsidR="004F5538" w:rsidRPr="008E7E59">
        <w:rPr>
          <w:rFonts w:eastAsia="Times New Roman" w:cs="Calibri"/>
          <w:b/>
          <w:bCs/>
          <w:lang w:val="es-ES_tradnl"/>
        </w:rPr>
        <w:t>:</w:t>
      </w:r>
      <w:r w:rsidRPr="008E7E59">
        <w:rPr>
          <w:rFonts w:eastAsia="Times New Roman" w:cs="Calibri"/>
          <w:b/>
          <w:bCs/>
          <w:lang w:val="es-ES_tradnl"/>
        </w:rPr>
        <w:t xml:space="preserve"> Esquema </w:t>
      </w:r>
      <w:r w:rsidR="006A7490" w:rsidRPr="008E7E59">
        <w:rPr>
          <w:rFonts w:eastAsia="Times New Roman" w:cs="Calibri"/>
          <w:b/>
          <w:bCs/>
          <w:lang w:val="es-ES_tradnl"/>
        </w:rPr>
        <w:t xml:space="preserve">del entorno interoperable para los MHEWS </w:t>
      </w:r>
      <w:r w:rsidRPr="008E7E59">
        <w:rPr>
          <w:rFonts w:eastAsia="Times New Roman" w:cs="Calibri"/>
          <w:b/>
          <w:bCs/>
          <w:lang w:val="es-ES_tradnl"/>
        </w:rPr>
        <w:t>propuesto</w:t>
      </w:r>
    </w:p>
    <w:p w14:paraId="5D3C6255" w14:textId="0F2A08DC" w:rsidR="00F707C0" w:rsidRPr="005E7738" w:rsidRDefault="00F707C0" w:rsidP="00D67F2C">
      <w:pPr>
        <w:tabs>
          <w:tab w:val="clear" w:pos="1134"/>
        </w:tabs>
        <w:suppressAutoHyphens/>
        <w:spacing w:before="240"/>
        <w:jc w:val="left"/>
        <w:rPr>
          <w:rFonts w:eastAsia="Times New Roman" w:cs="Calibri"/>
          <w:bdr w:val="none" w:sz="0" w:space="0" w:color="auto" w:frame="1"/>
          <w:lang w:val="es-ES_tradnl"/>
        </w:rPr>
      </w:pPr>
      <w:r w:rsidRPr="008E7E59">
        <w:rPr>
          <w:lang w:val="es-ES_tradnl"/>
        </w:rPr>
        <w:t xml:space="preserve">El MIE aprovecharía y reforzaría los procesos en cascada de análisis, predicción y </w:t>
      </w:r>
      <w:r w:rsidR="003433DA" w:rsidRPr="008E7E59">
        <w:rPr>
          <w:lang w:val="es-ES_tradnl"/>
        </w:rPr>
        <w:t>monitoreo</w:t>
      </w:r>
      <w:r w:rsidR="009611F2" w:rsidRPr="008E7E59">
        <w:rPr>
          <w:lang w:val="es-ES_tradnl"/>
        </w:rPr>
        <w:t xml:space="preserve"> en los ámbitos meteorológico, hidrológico</w:t>
      </w:r>
      <w:r w:rsidR="003D3806" w:rsidRPr="008E7E59">
        <w:rPr>
          <w:lang w:val="es-ES_tradnl"/>
        </w:rPr>
        <w:t>, oceanográfico</w:t>
      </w:r>
      <w:r w:rsidR="004F5538" w:rsidRPr="008E7E59">
        <w:rPr>
          <w:lang w:val="es-ES_tradnl"/>
        </w:rPr>
        <w:t xml:space="preserve"> </w:t>
      </w:r>
      <w:r w:rsidR="003D3806" w:rsidRPr="008E7E59">
        <w:rPr>
          <w:lang w:val="es-ES_tradnl"/>
        </w:rPr>
        <w:t>y climático</w:t>
      </w:r>
      <w:r w:rsidR="00D67F2C" w:rsidRPr="008E7E59">
        <w:rPr>
          <w:lang w:val="es-ES_tradnl"/>
        </w:rPr>
        <w:t>, desde las aplicaciones mundiales hasta las regionales, nacionales y locales,</w:t>
      </w:r>
      <w:r w:rsidR="004F5538" w:rsidRPr="008E7E59">
        <w:rPr>
          <w:lang w:val="es-ES_tradnl"/>
        </w:rPr>
        <w:t xml:space="preserve"> </w:t>
      </w:r>
      <w:r w:rsidRPr="008E7E59">
        <w:rPr>
          <w:lang w:val="es-ES_tradnl"/>
        </w:rPr>
        <w:t xml:space="preserve">desde las características atmosféricas hasta las consecuencias hidrometeorológicas y, posteriormente, los impactos concretos dentro del paradigma de la predicción que tiene en cuenta los impactos y el aumento de las aplicaciones sectoriales, a fin de satisfacer mejor las necesidades de los usuarios para una toma de decisiones eficaz. </w:t>
      </w:r>
      <w:r w:rsidR="00086D6F" w:rsidRPr="008E7E59">
        <w:rPr>
          <w:lang w:val="es-ES_tradnl"/>
        </w:rPr>
        <w:t>En una</w:t>
      </w:r>
      <w:r w:rsidR="00086D6F" w:rsidRPr="00546133">
        <w:rPr>
          <w:lang w:val="es-ES_tradnl"/>
        </w:rPr>
        <w:t xml:space="preserve"> situación idónea,</w:t>
      </w:r>
      <w:r w:rsidR="00EB11B8">
        <w:rPr>
          <w:lang w:val="es-ES_tradnl"/>
        </w:rPr>
        <w:t xml:space="preserve"> e</w:t>
      </w:r>
      <w:r w:rsidR="00086D6F" w:rsidRPr="005E7738">
        <w:rPr>
          <w:lang w:val="es-ES_tradnl"/>
        </w:rPr>
        <w:t>l</w:t>
      </w:r>
      <w:r w:rsidR="00086D6F" w:rsidRPr="005E7738">
        <w:rPr>
          <w:i/>
          <w:iCs/>
          <w:lang w:val="es-ES_tradnl"/>
        </w:rPr>
        <w:t xml:space="preserve"> </w:t>
      </w:r>
      <w:r w:rsidR="00086D6F" w:rsidRPr="00546133">
        <w:rPr>
          <w:lang w:val="es-ES_tradnl"/>
        </w:rPr>
        <w:t>MIE</w:t>
      </w:r>
      <w:r w:rsidR="00EB11B8">
        <w:rPr>
          <w:lang w:val="es-ES_tradnl"/>
        </w:rPr>
        <w:t xml:space="preserve"> c</w:t>
      </w:r>
      <w:r w:rsidRPr="00546133">
        <w:rPr>
          <w:lang w:val="es-ES_tradnl"/>
        </w:rPr>
        <w:t xml:space="preserve">onsideraría, en el marco de </w:t>
      </w:r>
      <w:r w:rsidR="00B3075E" w:rsidRPr="00546133">
        <w:rPr>
          <w:lang w:val="es-ES_tradnl"/>
        </w:rPr>
        <w:t xml:space="preserve">ámbitos científicos </w:t>
      </w:r>
      <w:r w:rsidRPr="00546133">
        <w:rPr>
          <w:lang w:val="es-ES_tradnl"/>
        </w:rPr>
        <w:t xml:space="preserve">o programas diferentes y complementarios, las capacidades y necesidades transversales del suministro de </w:t>
      </w:r>
      <w:r w:rsidR="00C418F3" w:rsidRPr="00546133">
        <w:rPr>
          <w:lang w:val="es-ES_tradnl"/>
        </w:rPr>
        <w:t xml:space="preserve">productos de </w:t>
      </w:r>
      <w:r w:rsidRPr="00546133">
        <w:rPr>
          <w:lang w:val="es-ES_tradnl"/>
        </w:rPr>
        <w:t>predicción numérica del tiempo adecuad</w:t>
      </w:r>
      <w:r w:rsidR="006D3FC1" w:rsidRPr="00546133">
        <w:rPr>
          <w:lang w:val="es-ES_tradnl"/>
        </w:rPr>
        <w:t>os</w:t>
      </w:r>
      <w:r w:rsidRPr="00546133">
        <w:rPr>
          <w:lang w:val="es-ES_tradnl"/>
        </w:rPr>
        <w:t xml:space="preserve"> y sin discontinuidad</w:t>
      </w:r>
      <w:r w:rsidR="006D3FC1" w:rsidRPr="00546133">
        <w:rPr>
          <w:lang w:val="es-ES_tradnl"/>
        </w:rPr>
        <w:t xml:space="preserve"> vinculados a otros </w:t>
      </w:r>
      <w:r w:rsidR="00D32A67" w:rsidRPr="00546133">
        <w:rPr>
          <w:lang w:val="es-ES_tradnl"/>
        </w:rPr>
        <w:t xml:space="preserve">productos de modelización, </w:t>
      </w:r>
      <w:r w:rsidR="00795538" w:rsidRPr="00546133">
        <w:rPr>
          <w:lang w:val="es-ES_tradnl"/>
        </w:rPr>
        <w:t xml:space="preserve">por ejemplo, </w:t>
      </w:r>
      <w:r w:rsidR="00D32A67" w:rsidRPr="00546133">
        <w:rPr>
          <w:lang w:val="es-ES_tradnl"/>
        </w:rPr>
        <w:t>hidrológicos, marinos costeros o climatológicos</w:t>
      </w:r>
      <w:r w:rsidR="00EB11B8">
        <w:rPr>
          <w:lang w:val="es-ES_tradnl"/>
        </w:rPr>
        <w:t>,</w:t>
      </w:r>
      <w:r w:rsidRPr="00546133">
        <w:rPr>
          <w:lang w:val="es-ES_tradnl"/>
        </w:rPr>
        <w:t xml:space="preserve"> desde la predicción inmediata hasta las escalas de tiempo </w:t>
      </w:r>
      <w:r w:rsidR="008E7E59">
        <w:rPr>
          <w:lang w:val="es-ES_tradnl"/>
        </w:rPr>
        <w:t>decenales</w:t>
      </w:r>
      <w:r w:rsidRPr="00546133">
        <w:rPr>
          <w:lang w:val="es-ES_tradnl"/>
        </w:rPr>
        <w:t xml:space="preserve">, </w:t>
      </w:r>
      <w:r w:rsidRPr="008E7E59">
        <w:rPr>
          <w:lang w:val="es-ES_tradnl"/>
        </w:rPr>
        <w:t xml:space="preserve">con el apoyo de las tecnologías de la inteligencia artificial y el aprendizaje automático </w:t>
      </w:r>
      <w:r w:rsidR="008E7E59" w:rsidRPr="008E7E59">
        <w:rPr>
          <w:lang w:val="es-ES_tradnl"/>
        </w:rPr>
        <w:t>sobre la base</w:t>
      </w:r>
      <w:r w:rsidRPr="008E7E59">
        <w:rPr>
          <w:lang w:val="es-ES_tradnl"/>
        </w:rPr>
        <w:t xml:space="preserve"> del concepto de </w:t>
      </w:r>
      <w:r w:rsidR="003D70AA" w:rsidRPr="008E7E59">
        <w:rPr>
          <w:lang w:val="es-ES_tradnl"/>
        </w:rPr>
        <w:t>macro</w:t>
      </w:r>
      <w:r w:rsidRPr="008E7E59">
        <w:rPr>
          <w:lang w:val="es-ES_tradnl"/>
        </w:rPr>
        <w:t>datos, la modelización</w:t>
      </w:r>
      <w:r w:rsidRPr="00546133">
        <w:rPr>
          <w:lang w:val="es-ES_tradnl"/>
        </w:rPr>
        <w:t xml:space="preserve"> de </w:t>
      </w:r>
      <w:r w:rsidR="00290990">
        <w:rPr>
          <w:lang w:val="es-ES_tradnl"/>
        </w:rPr>
        <w:t xml:space="preserve">los </w:t>
      </w:r>
      <w:r w:rsidRPr="00546133">
        <w:rPr>
          <w:lang w:val="es-ES_tradnl"/>
        </w:rPr>
        <w:t xml:space="preserve">peligros </w:t>
      </w:r>
      <w:r w:rsidR="006C2F8C">
        <w:rPr>
          <w:lang w:val="es-ES_tradnl"/>
        </w:rPr>
        <w:t xml:space="preserve">y </w:t>
      </w:r>
      <w:r w:rsidR="00290990">
        <w:rPr>
          <w:lang w:val="es-ES_tradnl"/>
        </w:rPr>
        <w:t xml:space="preserve">los </w:t>
      </w:r>
      <w:r w:rsidR="006C2F8C">
        <w:rPr>
          <w:lang w:val="es-ES_tradnl"/>
        </w:rPr>
        <w:t>efectos</w:t>
      </w:r>
      <w:r w:rsidRPr="00546133">
        <w:rPr>
          <w:lang w:val="es-ES_tradnl"/>
        </w:rPr>
        <w:t xml:space="preserve"> y la evaluación de riesgos, el intercambio de datos racionalizado y funcional, la calibración, la reducción de escala y las aplicaciones de investigación y desarrollo (I+D). Esto proporcionaría un entorno </w:t>
      </w:r>
      <w:r w:rsidRPr="008E7E59">
        <w:rPr>
          <w:lang w:val="es-ES_tradnl"/>
        </w:rPr>
        <w:t xml:space="preserve">operativo </w:t>
      </w:r>
      <w:r w:rsidR="00161445" w:rsidRPr="008E7E59">
        <w:rPr>
          <w:lang w:val="es-ES_tradnl"/>
        </w:rPr>
        <w:t xml:space="preserve">avanzado </w:t>
      </w:r>
      <w:r w:rsidRPr="008E7E59">
        <w:rPr>
          <w:lang w:val="es-ES_tradnl"/>
        </w:rPr>
        <w:t>óptimo</w:t>
      </w:r>
      <w:r w:rsidRPr="00546133">
        <w:rPr>
          <w:lang w:val="es-ES_tradnl"/>
        </w:rPr>
        <w:t xml:space="preserve"> y orientado a la predicción que tiene en cuenta los impactos para una nueva estructura de los MHEWS. </w:t>
      </w:r>
    </w:p>
    <w:p w14:paraId="70953B48" w14:textId="041F3367" w:rsidR="00F707C0" w:rsidRPr="005E7738" w:rsidRDefault="00F707C0" w:rsidP="00F707C0">
      <w:pPr>
        <w:tabs>
          <w:tab w:val="clear" w:pos="1134"/>
        </w:tabs>
        <w:suppressAutoHyphens/>
        <w:spacing w:before="240"/>
        <w:jc w:val="left"/>
        <w:rPr>
          <w:rFonts w:eastAsia="Times New Roman" w:cs="Calibri"/>
          <w:lang w:val="es-ES"/>
        </w:rPr>
      </w:pPr>
      <w:r w:rsidRPr="008E7E59">
        <w:rPr>
          <w:lang w:val="es-ES_tradnl"/>
        </w:rPr>
        <w:t xml:space="preserve">El </w:t>
      </w:r>
      <w:r w:rsidR="00161445" w:rsidRPr="008E7E59">
        <w:rPr>
          <w:rFonts w:eastAsia="Times New Roman" w:cs="Calibri"/>
          <w:lang w:val="es-ES_tradnl"/>
        </w:rPr>
        <w:t>entorno interoperable para los MHEWS</w:t>
      </w:r>
      <w:r w:rsidRPr="008E7E59">
        <w:rPr>
          <w:lang w:val="es-ES_tradnl"/>
        </w:rPr>
        <w:t xml:space="preserve"> proporcionaría un entorno operativo </w:t>
      </w:r>
      <w:r w:rsidR="00FE56B5" w:rsidRPr="008E7E59">
        <w:rPr>
          <w:lang w:val="es-ES_tradnl"/>
        </w:rPr>
        <w:t xml:space="preserve">avanzado </w:t>
      </w:r>
      <w:r w:rsidRPr="008E7E59">
        <w:rPr>
          <w:lang w:val="es-ES_tradnl"/>
        </w:rPr>
        <w:t>óptimo y orientado a la predicción que tiene en cuenta</w:t>
      </w:r>
      <w:r w:rsidRPr="00E66920">
        <w:rPr>
          <w:lang w:val="es-ES_tradnl"/>
        </w:rPr>
        <w:t xml:space="preserve"> los impactos para </w:t>
      </w:r>
      <w:r w:rsidR="00FE56B5" w:rsidRPr="00E66920">
        <w:rPr>
          <w:lang w:val="es-ES_tradnl"/>
        </w:rPr>
        <w:t xml:space="preserve">brindar </w:t>
      </w:r>
      <w:r w:rsidRPr="00E66920">
        <w:rPr>
          <w:lang w:val="es-ES_tradnl"/>
        </w:rPr>
        <w:t xml:space="preserve">una nueva estructura de los MHEWS, en que las normas, los protocolos, los formatos y los metadatos son compartidos por los componentes y </w:t>
      </w:r>
      <w:r w:rsidRPr="00546133">
        <w:rPr>
          <w:lang w:val="es-ES_tradnl"/>
        </w:rPr>
        <w:t xml:space="preserve">deberían ser aceptables para las extensiones de cualquier sistema de predicción. El MIE también apuntaría a una vinculación eficiente de los MHEWS, en lugar de limitarse a operar simultáneamente varios sistemas de alerta temprana que pueden contener procedimientos </w:t>
      </w:r>
      <w:r w:rsidRPr="008E7E59">
        <w:rPr>
          <w:lang w:val="es-ES_tradnl"/>
        </w:rPr>
        <w:t xml:space="preserve">complicados y </w:t>
      </w:r>
      <w:r w:rsidR="004C11CE" w:rsidRPr="008E7E59">
        <w:rPr>
          <w:lang w:val="es-ES_tradnl"/>
        </w:rPr>
        <w:t>redundante</w:t>
      </w:r>
      <w:r w:rsidRPr="008E7E59">
        <w:rPr>
          <w:lang w:val="es-ES_tradnl"/>
        </w:rPr>
        <w:t>s</w:t>
      </w:r>
      <w:r w:rsidR="00161445" w:rsidRPr="008E7E59">
        <w:rPr>
          <w:lang w:val="es-ES_tradnl"/>
        </w:rPr>
        <w:t>.</w:t>
      </w:r>
      <w:r w:rsidRPr="008E7E59">
        <w:rPr>
          <w:lang w:val="es-ES_tradnl"/>
        </w:rPr>
        <w:t xml:space="preserve"> </w:t>
      </w:r>
      <w:r w:rsidR="0089461D" w:rsidRPr="008E7E59">
        <w:rPr>
          <w:shd w:val="clear" w:color="auto" w:fill="FFFFFF"/>
          <w:lang w:val="es-ES"/>
        </w:rPr>
        <w:t xml:space="preserve">Las interfaces y vinculaciones </w:t>
      </w:r>
      <w:r w:rsidR="00941F02" w:rsidRPr="008E7E59">
        <w:rPr>
          <w:shd w:val="clear" w:color="auto" w:fill="FFFFFF"/>
          <w:lang w:val="es-ES"/>
        </w:rPr>
        <w:t xml:space="preserve">normalizadas </w:t>
      </w:r>
      <w:r w:rsidR="0089461D" w:rsidRPr="008E7E59">
        <w:rPr>
          <w:shd w:val="clear" w:color="auto" w:fill="FFFFFF"/>
          <w:lang w:val="es-ES"/>
        </w:rPr>
        <w:t xml:space="preserve">son, en efecto, </w:t>
      </w:r>
      <w:r w:rsidR="00941F02" w:rsidRPr="008E7E59">
        <w:rPr>
          <w:shd w:val="clear" w:color="auto" w:fill="FFFFFF"/>
          <w:lang w:val="es-ES"/>
        </w:rPr>
        <w:t xml:space="preserve">decisivas </w:t>
      </w:r>
      <w:r w:rsidR="0089461D" w:rsidRPr="008E7E59">
        <w:rPr>
          <w:shd w:val="clear" w:color="auto" w:fill="FFFFFF"/>
          <w:lang w:val="es-ES"/>
        </w:rPr>
        <w:t>para la articulación fluida de módulos independientes</w:t>
      </w:r>
      <w:r w:rsidR="0089461D" w:rsidRPr="005E7738">
        <w:rPr>
          <w:shd w:val="clear" w:color="auto" w:fill="FFFFFF"/>
          <w:lang w:val="es-ES"/>
        </w:rPr>
        <w:t>.</w:t>
      </w:r>
    </w:p>
    <w:p w14:paraId="28102248" w14:textId="214B3C04" w:rsidR="00F707C0" w:rsidRPr="008E7E59" w:rsidRDefault="00F707C0" w:rsidP="00F707C0">
      <w:pPr>
        <w:tabs>
          <w:tab w:val="clear" w:pos="1134"/>
        </w:tabs>
        <w:suppressAutoHyphens/>
        <w:spacing w:before="240"/>
        <w:jc w:val="left"/>
        <w:rPr>
          <w:rFonts w:eastAsia="Times New Roman" w:cs="Calibri"/>
          <w:bdr w:val="none" w:sz="0" w:space="0" w:color="auto" w:frame="1"/>
          <w:lang w:val="es-ES_tradnl"/>
        </w:rPr>
      </w:pPr>
      <w:r w:rsidRPr="00546133">
        <w:rPr>
          <w:lang w:val="es-ES_tradnl"/>
        </w:rPr>
        <w:lastRenderedPageBreak/>
        <w:t xml:space="preserve">El MIE debería permitir combinaciones y articulaciones eficientes, orgánicas y sostenibles de metodologías, equipos y programas </w:t>
      </w:r>
      <w:r w:rsidRPr="008E7E59">
        <w:rPr>
          <w:lang w:val="es-ES_tradnl"/>
        </w:rPr>
        <w:t xml:space="preserve">informáticos con sus necesarios y firmes </w:t>
      </w:r>
      <w:r w:rsidR="00E575F7" w:rsidRPr="008E7E59">
        <w:rPr>
          <w:lang w:val="es-ES_tradnl"/>
        </w:rPr>
        <w:t>medios</w:t>
      </w:r>
      <w:r w:rsidR="00161445" w:rsidRPr="008E7E59">
        <w:rPr>
          <w:lang w:val="es-ES_tradnl"/>
        </w:rPr>
        <w:t xml:space="preserve"> </w:t>
      </w:r>
      <w:r w:rsidRPr="008E7E59">
        <w:rPr>
          <w:lang w:val="es-ES_tradnl"/>
        </w:rPr>
        <w:t>de telecomunicaciones que faciliten la experiencia y los servicios integrados para los riesgos hidrometeorológicos, incluidos los riesgos marinos y los riesgos en las regiones montañosas.</w:t>
      </w:r>
    </w:p>
    <w:p w14:paraId="0DFFF801" w14:textId="4B23CE50" w:rsidR="00F707C0" w:rsidRPr="008E7E59" w:rsidRDefault="00B87F51" w:rsidP="00F707C0">
      <w:pPr>
        <w:tabs>
          <w:tab w:val="clear" w:pos="1134"/>
        </w:tabs>
        <w:suppressAutoHyphens/>
        <w:spacing w:before="240"/>
        <w:jc w:val="left"/>
        <w:rPr>
          <w:rFonts w:eastAsia="Yu Mincho" w:cs="Calibri"/>
          <w:lang w:val="es-ES_tradnl"/>
        </w:rPr>
      </w:pPr>
      <w:r w:rsidRPr="008E7E59">
        <w:rPr>
          <w:lang w:val="es-ES_tradnl"/>
        </w:rPr>
        <w:t xml:space="preserve">Se </w:t>
      </w:r>
      <w:r w:rsidR="005D1696" w:rsidRPr="008E7E59">
        <w:rPr>
          <w:lang w:val="es-ES_tradnl"/>
        </w:rPr>
        <w:t>reconoce</w:t>
      </w:r>
      <w:r w:rsidRPr="008E7E59">
        <w:rPr>
          <w:lang w:val="es-ES_tradnl"/>
        </w:rPr>
        <w:t xml:space="preserve"> </w:t>
      </w:r>
      <w:r w:rsidR="005B7286" w:rsidRPr="008E7E59">
        <w:rPr>
          <w:lang w:val="es-ES_tradnl"/>
        </w:rPr>
        <w:t xml:space="preserve">que la interoperabilidad podría </w:t>
      </w:r>
      <w:r w:rsidR="00E117B3" w:rsidRPr="008E7E59">
        <w:rPr>
          <w:lang w:val="es-ES_tradnl"/>
        </w:rPr>
        <w:t>requerir</w:t>
      </w:r>
      <w:r w:rsidR="00E117B3" w:rsidRPr="00546133">
        <w:rPr>
          <w:lang w:val="es-ES_tradnl"/>
        </w:rPr>
        <w:t xml:space="preserve"> </w:t>
      </w:r>
      <w:r w:rsidR="00F707C0" w:rsidRPr="00546133">
        <w:rPr>
          <w:lang w:val="es-ES_tradnl"/>
        </w:rPr>
        <w:t xml:space="preserve">estructuras y acuerdos institucionales específicos de cada región, orientados a diferentes tipos de peligros, </w:t>
      </w:r>
      <w:r w:rsidRPr="00546133">
        <w:rPr>
          <w:lang w:val="es-ES_tradnl"/>
        </w:rPr>
        <w:t xml:space="preserve">incluidos </w:t>
      </w:r>
      <w:r w:rsidR="00F707C0" w:rsidRPr="00546133">
        <w:rPr>
          <w:lang w:val="es-ES_tradnl"/>
        </w:rPr>
        <w:t xml:space="preserve">nuevos enfoques y medios para apoyar el intercambio de datos y conocimientos, que varía a nivel nacional y regional. </w:t>
      </w:r>
      <w:r w:rsidRPr="00546133">
        <w:rPr>
          <w:lang w:val="es-ES_tradnl"/>
        </w:rPr>
        <w:t xml:space="preserve">Por tanto, en </w:t>
      </w:r>
      <w:r w:rsidR="00F707C0" w:rsidRPr="00546133">
        <w:rPr>
          <w:lang w:val="es-ES_tradnl"/>
        </w:rPr>
        <w:t xml:space="preserve">esta nota conceptual se proporcionan las características generales y deseables del funcionamiento de sistemas </w:t>
      </w:r>
      <w:r w:rsidR="00F707C0" w:rsidRPr="008E7E59">
        <w:rPr>
          <w:lang w:val="es-ES_tradnl"/>
        </w:rPr>
        <w:t>eficaces, entendiendo que el diseño final y los componentes del entorno interoperable deberían tener en cuenta diferentes riesgos y estrategias de reducción de desastres.</w:t>
      </w:r>
    </w:p>
    <w:p w14:paraId="190D85F5" w14:textId="7FA2A9B7" w:rsidR="009D1CE6" w:rsidRPr="008E7E59" w:rsidRDefault="009D1CE6" w:rsidP="00F707C0">
      <w:pPr>
        <w:tabs>
          <w:tab w:val="clear" w:pos="1134"/>
        </w:tabs>
        <w:suppressAutoHyphens/>
        <w:spacing w:before="240"/>
        <w:ind w:right="-170"/>
        <w:jc w:val="left"/>
        <w:rPr>
          <w:i/>
          <w:iCs/>
          <w:lang w:val="es-ES_tradnl"/>
        </w:rPr>
      </w:pPr>
      <w:r w:rsidRPr="008E7E59">
        <w:rPr>
          <w:i/>
          <w:iCs/>
          <w:lang w:val="es-ES_tradnl"/>
        </w:rPr>
        <w:t>Visión estratégica</w:t>
      </w:r>
      <w:r w:rsidR="00161445" w:rsidRPr="008E7E59">
        <w:rPr>
          <w:i/>
          <w:iCs/>
          <w:lang w:val="es-ES_tradnl"/>
        </w:rPr>
        <w:t>:</w:t>
      </w:r>
    </w:p>
    <w:p w14:paraId="7788ACAE" w14:textId="4DB64EF3" w:rsidR="00BD2434" w:rsidRPr="00546133" w:rsidRDefault="00BE7D78" w:rsidP="001305F5">
      <w:pPr>
        <w:tabs>
          <w:tab w:val="clear" w:pos="1134"/>
        </w:tabs>
        <w:suppressAutoHyphens/>
        <w:spacing w:before="240" w:after="240"/>
        <w:ind w:right="-170"/>
        <w:jc w:val="left"/>
        <w:rPr>
          <w:lang w:val="es-ES_tradnl"/>
        </w:rPr>
      </w:pPr>
      <w:r w:rsidRPr="008E7E59">
        <w:rPr>
          <w:lang w:val="es-ES_tradnl"/>
        </w:rPr>
        <w:t>De aquí al año</w:t>
      </w:r>
      <w:r w:rsidR="0032599A" w:rsidRPr="008E7E59">
        <w:rPr>
          <w:lang w:val="es-ES_tradnl"/>
        </w:rPr>
        <w:t xml:space="preserve"> 20</w:t>
      </w:r>
      <w:r w:rsidR="00FA4236" w:rsidRPr="008E7E59">
        <w:rPr>
          <w:lang w:val="es-ES_tradnl"/>
        </w:rPr>
        <w:t>2</w:t>
      </w:r>
      <w:r w:rsidR="0032599A" w:rsidRPr="008E7E59">
        <w:rPr>
          <w:lang w:val="es-ES_tradnl"/>
        </w:rPr>
        <w:t>7</w:t>
      </w:r>
      <w:r w:rsidR="00FA4236" w:rsidRPr="008E7E59">
        <w:rPr>
          <w:lang w:val="es-ES_tradnl"/>
        </w:rPr>
        <w:t>,</w:t>
      </w:r>
      <w:r w:rsidR="00161445" w:rsidRPr="008E7E59">
        <w:rPr>
          <w:lang w:val="es-ES_tradnl"/>
        </w:rPr>
        <w:t xml:space="preserve"> la</w:t>
      </w:r>
      <w:r w:rsidR="003E01EA" w:rsidRPr="008E7E59">
        <w:rPr>
          <w:lang w:val="es-ES_tradnl"/>
        </w:rPr>
        <w:t xml:space="preserve"> interoperabilidad facilitar</w:t>
      </w:r>
      <w:r w:rsidR="00FA4236" w:rsidRPr="008E7E59">
        <w:rPr>
          <w:lang w:val="es-ES_tradnl"/>
        </w:rPr>
        <w:t>á</w:t>
      </w:r>
      <w:r w:rsidR="003E01EA" w:rsidRPr="008E7E59">
        <w:rPr>
          <w:lang w:val="es-ES_tradnl"/>
        </w:rPr>
        <w:t xml:space="preserve"> la trasmisión fiable</w:t>
      </w:r>
      <w:r w:rsidR="003E01EA" w:rsidRPr="00546133">
        <w:rPr>
          <w:lang w:val="es-ES_tradnl"/>
        </w:rPr>
        <w:t xml:space="preserve"> y predecible de datos, metadatos e información </w:t>
      </w:r>
      <w:r w:rsidR="00722541" w:rsidRPr="00546133">
        <w:rPr>
          <w:lang w:val="es-ES_tradnl"/>
        </w:rPr>
        <w:t xml:space="preserve">relacionados con </w:t>
      </w:r>
      <w:r w:rsidR="00B76187" w:rsidRPr="00546133">
        <w:rPr>
          <w:lang w:val="es-ES_tradnl"/>
        </w:rPr>
        <w:t xml:space="preserve">los MHEWS </w:t>
      </w:r>
      <w:r w:rsidR="00160B64" w:rsidRPr="00546133">
        <w:rPr>
          <w:lang w:val="es-ES_tradnl"/>
        </w:rPr>
        <w:t xml:space="preserve">más allá </w:t>
      </w:r>
      <w:r w:rsidR="003E01EA" w:rsidRPr="00546133">
        <w:rPr>
          <w:lang w:val="es-ES_tradnl"/>
        </w:rPr>
        <w:t xml:space="preserve">de los límites </w:t>
      </w:r>
      <w:r w:rsidR="001305F5" w:rsidRPr="00546133">
        <w:rPr>
          <w:lang w:val="es-ES_tradnl"/>
        </w:rPr>
        <w:t xml:space="preserve">actuales y futuros </w:t>
      </w:r>
      <w:r w:rsidR="003E01EA" w:rsidRPr="00546133">
        <w:rPr>
          <w:lang w:val="es-ES_tradnl"/>
        </w:rPr>
        <w:t>de</w:t>
      </w:r>
      <w:r w:rsidR="008E7E59">
        <w:rPr>
          <w:lang w:val="es-ES_tradnl"/>
        </w:rPr>
        <w:t xml:space="preserve"> los </w:t>
      </w:r>
      <w:r w:rsidR="003E01EA" w:rsidRPr="00546133">
        <w:rPr>
          <w:lang w:val="es-ES_tradnl"/>
        </w:rPr>
        <w:t>sistema</w:t>
      </w:r>
      <w:r w:rsidR="008E7E59">
        <w:rPr>
          <w:lang w:val="es-ES_tradnl"/>
        </w:rPr>
        <w:t>s</w:t>
      </w:r>
      <w:r w:rsidR="003E01EA" w:rsidRPr="00546133">
        <w:rPr>
          <w:lang w:val="es-ES_tradnl"/>
        </w:rPr>
        <w:t xml:space="preserve">. </w:t>
      </w:r>
      <w:r w:rsidR="00C4763E" w:rsidRPr="00546133">
        <w:rPr>
          <w:lang w:val="es-ES_tradnl"/>
        </w:rPr>
        <w:t xml:space="preserve">De ese modo, se creará </w:t>
      </w:r>
      <w:r w:rsidR="003E01EA" w:rsidRPr="00546133">
        <w:rPr>
          <w:lang w:val="es-ES_tradnl"/>
        </w:rPr>
        <w:t xml:space="preserve">un “sistema de sistemas”, capaz de </w:t>
      </w:r>
      <w:r w:rsidR="00AA2C5F" w:rsidRPr="00546133">
        <w:rPr>
          <w:lang w:val="es-ES_tradnl"/>
        </w:rPr>
        <w:t xml:space="preserve">impulsar </w:t>
      </w:r>
      <w:r w:rsidR="00EF4B5B" w:rsidRPr="00546133">
        <w:rPr>
          <w:lang w:val="es-ES_tradnl"/>
        </w:rPr>
        <w:t xml:space="preserve">los </w:t>
      </w:r>
      <w:r w:rsidR="001305F5" w:rsidRPr="00546133">
        <w:rPr>
          <w:lang w:val="es-ES_tradnl"/>
        </w:rPr>
        <w:t>s</w:t>
      </w:r>
      <w:r w:rsidR="00EF4B5B" w:rsidRPr="00546133">
        <w:rPr>
          <w:lang w:val="es-ES_tradnl"/>
        </w:rPr>
        <w:t xml:space="preserve">istemas de </w:t>
      </w:r>
      <w:r w:rsidR="001305F5" w:rsidRPr="00546133">
        <w:rPr>
          <w:lang w:val="es-ES_tradnl"/>
        </w:rPr>
        <w:t>a</w:t>
      </w:r>
      <w:r w:rsidR="00EF4B5B" w:rsidRPr="00546133">
        <w:rPr>
          <w:lang w:val="es-ES_tradnl"/>
        </w:rPr>
        <w:t xml:space="preserve">lerta </w:t>
      </w:r>
      <w:r w:rsidR="001305F5" w:rsidRPr="00546133">
        <w:rPr>
          <w:lang w:val="es-ES_tradnl"/>
        </w:rPr>
        <w:t>t</w:t>
      </w:r>
      <w:r w:rsidR="00EF4B5B" w:rsidRPr="00546133">
        <w:rPr>
          <w:lang w:val="es-ES_tradnl"/>
        </w:rPr>
        <w:t>emprana de todos los Miembros</w:t>
      </w:r>
      <w:r w:rsidR="003E01EA" w:rsidRPr="00546133">
        <w:rPr>
          <w:lang w:val="es-ES_tradnl"/>
        </w:rPr>
        <w:t xml:space="preserve">. </w:t>
      </w:r>
    </w:p>
    <w:p w14:paraId="6438910A" w14:textId="4E8C6410" w:rsidR="0016671F" w:rsidRPr="00546133" w:rsidRDefault="0016671F" w:rsidP="001305F5">
      <w:pPr>
        <w:spacing w:after="240"/>
        <w:rPr>
          <w:lang w:val="es-ES_tradnl"/>
        </w:rPr>
      </w:pPr>
      <w:r w:rsidRPr="00546133">
        <w:rPr>
          <w:i/>
          <w:iCs/>
          <w:lang w:val="es-ES_tradnl"/>
        </w:rPr>
        <w:t>Objetivos del MIE:</w:t>
      </w:r>
    </w:p>
    <w:p w14:paraId="3574C570" w14:textId="04AC6C4F" w:rsidR="0016671F" w:rsidRPr="005E7738" w:rsidRDefault="005E7738" w:rsidP="005E7738">
      <w:pPr>
        <w:spacing w:after="240"/>
        <w:ind w:left="567" w:hanging="567"/>
        <w:rPr>
          <w:lang w:val="es-ES_tradnl"/>
        </w:rPr>
      </w:pPr>
      <w:r w:rsidRPr="00546133">
        <w:rPr>
          <w:lang w:val="es-ES_tradnl"/>
        </w:rPr>
        <w:t>1)</w:t>
      </w:r>
      <w:r w:rsidRPr="00546133">
        <w:rPr>
          <w:lang w:val="es-ES_tradnl"/>
        </w:rPr>
        <w:tab/>
      </w:r>
      <w:r w:rsidR="0016671F" w:rsidRPr="005E7738">
        <w:rPr>
          <w:lang w:val="es-ES_tradnl"/>
        </w:rPr>
        <w:t>facilitar la integración de nuevos sistemas y peligros (por ejemplo, la sequía y los incendios forestales) en función de las capacidades de los SMHN y las necesidades de sus usuarios finales;</w:t>
      </w:r>
    </w:p>
    <w:p w14:paraId="0D90AFF4" w14:textId="416459A4" w:rsidR="0016671F" w:rsidRPr="005E7738" w:rsidRDefault="005E7738" w:rsidP="005E7738">
      <w:pPr>
        <w:tabs>
          <w:tab w:val="clear" w:pos="1134"/>
        </w:tabs>
        <w:suppressAutoHyphens/>
        <w:spacing w:before="240" w:after="240"/>
        <w:ind w:left="567" w:right="-170" w:hanging="567"/>
        <w:jc w:val="left"/>
        <w:rPr>
          <w:lang w:val="es-ES_tradnl"/>
        </w:rPr>
      </w:pPr>
      <w:r w:rsidRPr="00546133">
        <w:rPr>
          <w:lang w:val="es-ES_tradnl"/>
        </w:rPr>
        <w:t>2)</w:t>
      </w:r>
      <w:r w:rsidRPr="00546133">
        <w:rPr>
          <w:lang w:val="es-ES_tradnl"/>
        </w:rPr>
        <w:tab/>
      </w:r>
      <w:r w:rsidR="0016671F" w:rsidRPr="005E7738">
        <w:rPr>
          <w:lang w:val="es-ES_tradnl"/>
        </w:rPr>
        <w:t xml:space="preserve">armonizar futuros proyectos y actividades </w:t>
      </w:r>
      <w:r w:rsidR="00881D91" w:rsidRPr="005E7738">
        <w:rPr>
          <w:lang w:val="es-ES_tradnl"/>
        </w:rPr>
        <w:t xml:space="preserve">centrados en </w:t>
      </w:r>
      <w:r w:rsidR="0016671F" w:rsidRPr="005E7738">
        <w:rPr>
          <w:lang w:val="es-ES_tradnl"/>
        </w:rPr>
        <w:t>la emisión y la difusión de predicci</w:t>
      </w:r>
      <w:r w:rsidR="00261363" w:rsidRPr="005E7738">
        <w:rPr>
          <w:lang w:val="es-ES_tradnl"/>
        </w:rPr>
        <w:t>o</w:t>
      </w:r>
      <w:r w:rsidR="0016671F" w:rsidRPr="005E7738">
        <w:rPr>
          <w:lang w:val="es-ES_tradnl"/>
        </w:rPr>
        <w:t>n</w:t>
      </w:r>
      <w:r w:rsidR="00261363" w:rsidRPr="005E7738">
        <w:rPr>
          <w:lang w:val="es-ES_tradnl"/>
        </w:rPr>
        <w:t>es</w:t>
      </w:r>
      <w:r w:rsidR="0016671F" w:rsidRPr="005E7738">
        <w:rPr>
          <w:lang w:val="es-ES_tradnl"/>
        </w:rPr>
        <w:t xml:space="preserve">, en particular </w:t>
      </w:r>
      <w:r w:rsidR="008E7E59">
        <w:rPr>
          <w:lang w:val="es-ES_tradnl"/>
        </w:rPr>
        <w:t>en cuanto a</w:t>
      </w:r>
      <w:r w:rsidR="00261363" w:rsidRPr="005E7738">
        <w:rPr>
          <w:lang w:val="es-ES_tradnl"/>
        </w:rPr>
        <w:t xml:space="preserve"> </w:t>
      </w:r>
      <w:r w:rsidR="0016671F" w:rsidRPr="005E7738">
        <w:rPr>
          <w:lang w:val="es-ES_tradnl"/>
        </w:rPr>
        <w:t xml:space="preserve">los aspectos </w:t>
      </w:r>
      <w:r w:rsidR="008E46B1" w:rsidRPr="005E7738">
        <w:rPr>
          <w:lang w:val="es-ES_tradnl"/>
        </w:rPr>
        <w:t xml:space="preserve">de dichos proyectos y actividades </w:t>
      </w:r>
      <w:r w:rsidR="0016671F" w:rsidRPr="005E7738">
        <w:rPr>
          <w:lang w:val="es-ES_tradnl"/>
        </w:rPr>
        <w:t>relacionados con el desarrollo de capacidad;</w:t>
      </w:r>
    </w:p>
    <w:p w14:paraId="56BCD1AC" w14:textId="55D89E98" w:rsidR="00BD2434" w:rsidRPr="005E7738" w:rsidRDefault="005E7738" w:rsidP="005E7738">
      <w:pPr>
        <w:tabs>
          <w:tab w:val="clear" w:pos="1134"/>
        </w:tabs>
        <w:suppressAutoHyphens/>
        <w:spacing w:before="240" w:after="240"/>
        <w:ind w:left="567" w:right="-170" w:hanging="567"/>
        <w:jc w:val="left"/>
        <w:rPr>
          <w:lang w:val="es-ES_tradnl"/>
        </w:rPr>
      </w:pPr>
      <w:r w:rsidRPr="00546133">
        <w:rPr>
          <w:lang w:val="es-ES_tradnl"/>
        </w:rPr>
        <w:t>3)</w:t>
      </w:r>
      <w:r w:rsidRPr="00546133">
        <w:rPr>
          <w:lang w:val="es-ES_tradnl"/>
        </w:rPr>
        <w:tab/>
      </w:r>
      <w:r w:rsidR="0016671F" w:rsidRPr="005E7738">
        <w:rPr>
          <w:lang w:val="es-ES_tradnl"/>
        </w:rPr>
        <w:t xml:space="preserve">aumentar la </w:t>
      </w:r>
      <w:r w:rsidR="0016671F" w:rsidRPr="008E7E59">
        <w:rPr>
          <w:lang w:val="es-ES_tradnl"/>
        </w:rPr>
        <w:t xml:space="preserve">eficacia y la utilidad de todos los proyectos y actividades regionales </w:t>
      </w:r>
      <w:r w:rsidR="003B52DE" w:rsidRPr="008E7E59">
        <w:rPr>
          <w:lang w:val="es-ES_tradnl"/>
        </w:rPr>
        <w:t xml:space="preserve">dirigidos a los Miembros que </w:t>
      </w:r>
      <w:r w:rsidR="007966B6" w:rsidRPr="008E7E59">
        <w:rPr>
          <w:lang w:val="es-ES_tradnl"/>
        </w:rPr>
        <w:t xml:space="preserve">guarden relación con </w:t>
      </w:r>
      <w:r w:rsidR="0016671F" w:rsidRPr="008E7E59">
        <w:rPr>
          <w:lang w:val="es-ES_tradnl"/>
        </w:rPr>
        <w:t>los MHEWS, en particular los ejecutados o financiados por otros organismos (</w:t>
      </w:r>
      <w:r w:rsidR="00843FFA" w:rsidRPr="008E7E59">
        <w:rPr>
          <w:lang w:val="es-ES_tradnl"/>
        </w:rPr>
        <w:t xml:space="preserve">desde fuera de la OMM, </w:t>
      </w:r>
      <w:r w:rsidR="00E2571E" w:rsidRPr="008E7E59">
        <w:rPr>
          <w:lang w:val="es-ES_tradnl"/>
        </w:rPr>
        <w:t>e</w:t>
      </w:r>
      <w:r w:rsidR="0016671F" w:rsidRPr="008E7E59">
        <w:rPr>
          <w:lang w:val="es-ES_tradnl"/>
        </w:rPr>
        <w:t>l MIE podría considerarse</w:t>
      </w:r>
      <w:r w:rsidR="00843FFA" w:rsidRPr="008E7E59">
        <w:rPr>
          <w:lang w:val="es-ES_tradnl"/>
        </w:rPr>
        <w:t xml:space="preserve"> u</w:t>
      </w:r>
      <w:r w:rsidR="0016671F" w:rsidRPr="008E7E59">
        <w:rPr>
          <w:lang w:val="es-ES_tradnl"/>
        </w:rPr>
        <w:t xml:space="preserve">n punto de </w:t>
      </w:r>
      <w:r w:rsidR="005E748C" w:rsidRPr="008E7E59">
        <w:rPr>
          <w:lang w:val="es-ES_tradnl"/>
        </w:rPr>
        <w:t>acceso</w:t>
      </w:r>
      <w:r w:rsidR="0016671F" w:rsidRPr="008E7E59">
        <w:rPr>
          <w:lang w:val="es-ES_tradnl"/>
        </w:rPr>
        <w:t xml:space="preserve"> o una plataforma</w:t>
      </w:r>
      <w:r w:rsidR="0016671F" w:rsidRPr="005E7738">
        <w:rPr>
          <w:lang w:val="es-ES_tradnl"/>
        </w:rPr>
        <w:t xml:space="preserve"> </w:t>
      </w:r>
      <w:r w:rsidR="00F6582C" w:rsidRPr="005E7738">
        <w:rPr>
          <w:lang w:val="es-ES_tradnl"/>
        </w:rPr>
        <w:t xml:space="preserve">de </w:t>
      </w:r>
      <w:r w:rsidR="0016671F" w:rsidRPr="005E7738">
        <w:rPr>
          <w:lang w:val="es-ES_tradnl"/>
        </w:rPr>
        <w:t>examen, intercambio y coordinación</w:t>
      </w:r>
      <w:r w:rsidR="005E748C">
        <w:rPr>
          <w:lang w:val="es-ES_tradnl"/>
        </w:rPr>
        <w:t xml:space="preserve"> para </w:t>
      </w:r>
      <w:r w:rsidR="00370944">
        <w:rPr>
          <w:lang w:val="es-ES_tradnl"/>
        </w:rPr>
        <w:t xml:space="preserve">las </w:t>
      </w:r>
      <w:r w:rsidR="0016671F" w:rsidRPr="005E7738">
        <w:rPr>
          <w:lang w:val="es-ES_tradnl"/>
        </w:rPr>
        <w:t xml:space="preserve">actividades </w:t>
      </w:r>
      <w:r w:rsidR="00370944">
        <w:rPr>
          <w:lang w:val="es-ES_tradnl"/>
        </w:rPr>
        <w:t>realizadas dentro</w:t>
      </w:r>
      <w:r w:rsidR="0016671F" w:rsidRPr="005E7738">
        <w:rPr>
          <w:lang w:val="es-ES_tradnl"/>
        </w:rPr>
        <w:t xml:space="preserve"> </w:t>
      </w:r>
      <w:r w:rsidR="00370944">
        <w:rPr>
          <w:lang w:val="es-ES_tradnl"/>
        </w:rPr>
        <w:t>d</w:t>
      </w:r>
      <w:r w:rsidR="0016671F" w:rsidRPr="005E7738">
        <w:rPr>
          <w:lang w:val="es-ES_tradnl"/>
        </w:rPr>
        <w:t>el ámbito de</w:t>
      </w:r>
      <w:r w:rsidR="00B1449E" w:rsidRPr="005E7738">
        <w:rPr>
          <w:lang w:val="es-ES_tradnl"/>
        </w:rPr>
        <w:t xml:space="preserve"> </w:t>
      </w:r>
      <w:r w:rsidR="0016671F" w:rsidRPr="005E7738">
        <w:rPr>
          <w:lang w:val="es-ES_tradnl"/>
        </w:rPr>
        <w:t>l</w:t>
      </w:r>
      <w:r w:rsidR="00B1449E" w:rsidRPr="005E7738">
        <w:rPr>
          <w:lang w:val="es-ES_tradnl"/>
        </w:rPr>
        <w:t>os</w:t>
      </w:r>
      <w:r w:rsidR="0016671F" w:rsidRPr="005E7738">
        <w:rPr>
          <w:lang w:val="es-ES_tradnl"/>
        </w:rPr>
        <w:t xml:space="preserve"> MHEWS </w:t>
      </w:r>
      <w:r w:rsidR="00E81A84" w:rsidRPr="005E7738">
        <w:rPr>
          <w:lang w:val="es-ES_tradnl"/>
        </w:rPr>
        <w:t xml:space="preserve">y, por tanto, </w:t>
      </w:r>
      <w:r w:rsidR="0016671F" w:rsidRPr="005E7738">
        <w:rPr>
          <w:lang w:val="es-ES_tradnl"/>
        </w:rPr>
        <w:t>optimizar</w:t>
      </w:r>
      <w:r w:rsidR="00E81A84" w:rsidRPr="005E7738">
        <w:rPr>
          <w:lang w:val="es-ES_tradnl"/>
        </w:rPr>
        <w:t>ía</w:t>
      </w:r>
      <w:r w:rsidR="0016671F" w:rsidRPr="005E7738">
        <w:rPr>
          <w:lang w:val="es-ES_tradnl"/>
        </w:rPr>
        <w:t xml:space="preserve"> la complementariedad y evitar</w:t>
      </w:r>
      <w:r w:rsidR="0082235D" w:rsidRPr="005E7738">
        <w:rPr>
          <w:lang w:val="es-ES_tradnl"/>
        </w:rPr>
        <w:t>ía</w:t>
      </w:r>
      <w:r w:rsidR="0016671F" w:rsidRPr="005E7738">
        <w:rPr>
          <w:lang w:val="es-ES_tradnl"/>
        </w:rPr>
        <w:t xml:space="preserve"> el solapamiento </w:t>
      </w:r>
      <w:r w:rsidR="00370944">
        <w:rPr>
          <w:lang w:val="es-ES_tradnl"/>
        </w:rPr>
        <w:t>de esferas</w:t>
      </w:r>
      <w:r w:rsidR="0016671F" w:rsidRPr="005E7738">
        <w:rPr>
          <w:lang w:val="es-ES_tradnl"/>
        </w:rPr>
        <w:t xml:space="preserve"> de trabajo)</w:t>
      </w:r>
      <w:r w:rsidR="0082235D" w:rsidRPr="005E7738">
        <w:rPr>
          <w:lang w:val="es-ES_tradnl"/>
        </w:rPr>
        <w:t>.</w:t>
      </w:r>
    </w:p>
    <w:p w14:paraId="5FF0595C" w14:textId="7F384F40" w:rsidR="00F707C0" w:rsidRPr="008E7E59" w:rsidRDefault="00370944" w:rsidP="00F707C0">
      <w:pPr>
        <w:tabs>
          <w:tab w:val="clear" w:pos="1134"/>
        </w:tabs>
        <w:suppressAutoHyphens/>
        <w:spacing w:before="240"/>
        <w:jc w:val="left"/>
        <w:rPr>
          <w:rFonts w:eastAsia="Times New Roman"/>
          <w:b/>
          <w:bCs/>
          <w:lang w:val="es-ES_tradnl"/>
        </w:rPr>
      </w:pPr>
      <w:bookmarkStart w:id="8" w:name="_Hlk104840061"/>
      <w:bookmarkEnd w:id="8"/>
      <w:r w:rsidRPr="008E7E59">
        <w:rPr>
          <w:b/>
          <w:bCs/>
          <w:lang w:val="es-ES_tradnl"/>
        </w:rPr>
        <w:t>R</w:t>
      </w:r>
      <w:r w:rsidR="00B557DF" w:rsidRPr="008E7E59">
        <w:rPr>
          <w:b/>
          <w:bCs/>
          <w:lang w:val="es-ES_tradnl"/>
        </w:rPr>
        <w:t xml:space="preserve">equisitos </w:t>
      </w:r>
      <w:r w:rsidR="00F707C0" w:rsidRPr="008E7E59">
        <w:rPr>
          <w:b/>
          <w:bCs/>
          <w:lang w:val="es-ES_tradnl"/>
        </w:rPr>
        <w:t xml:space="preserve">y capacidades nacionales y locales en el contexto del </w:t>
      </w:r>
      <w:r w:rsidR="000F4D43" w:rsidRPr="008E7E59">
        <w:rPr>
          <w:b/>
          <w:bCs/>
          <w:lang w:val="es-ES_tradnl"/>
        </w:rPr>
        <w:t>entorno interoperable para los MHEWS</w:t>
      </w:r>
      <w:r w:rsidR="00F707C0" w:rsidRPr="008E7E59">
        <w:rPr>
          <w:lang w:val="es-ES_tradnl"/>
        </w:rPr>
        <w:t xml:space="preserve"> </w:t>
      </w:r>
    </w:p>
    <w:p w14:paraId="22A0F75D" w14:textId="764B0541" w:rsidR="00F707C0" w:rsidRPr="008E7E59" w:rsidRDefault="00F707C0" w:rsidP="00F707C0">
      <w:pPr>
        <w:tabs>
          <w:tab w:val="clear" w:pos="1134"/>
        </w:tabs>
        <w:suppressAutoHyphens/>
        <w:spacing w:before="240"/>
        <w:jc w:val="left"/>
        <w:rPr>
          <w:rFonts w:eastAsia="Times New Roman"/>
          <w:lang w:val="es-ES_tradnl"/>
        </w:rPr>
      </w:pPr>
      <w:r w:rsidRPr="008E7E59">
        <w:rPr>
          <w:lang w:val="es-ES_tradnl"/>
        </w:rPr>
        <w:t>Los servicios de alerta temprana corresponden al ámbito de competencia de los gobiernos nacionales y locales, aunque el funcionamiento de</w:t>
      </w:r>
      <w:r w:rsidR="008E7E59" w:rsidRPr="008E7E59">
        <w:rPr>
          <w:lang w:val="es-ES_tradnl"/>
        </w:rPr>
        <w:t xml:space="preserve"> los </w:t>
      </w:r>
      <w:r w:rsidRPr="008E7E59">
        <w:rPr>
          <w:lang w:val="es-ES_tradnl"/>
        </w:rPr>
        <w:t>sistema</w:t>
      </w:r>
      <w:r w:rsidR="008E7E59" w:rsidRPr="008E7E59">
        <w:rPr>
          <w:lang w:val="es-ES_tradnl"/>
        </w:rPr>
        <w:t>s</w:t>
      </w:r>
      <w:r w:rsidRPr="008E7E59">
        <w:rPr>
          <w:lang w:val="es-ES_tradnl"/>
        </w:rPr>
        <w:t xml:space="preserve"> y el</w:t>
      </w:r>
      <w:r w:rsidRPr="00546133">
        <w:rPr>
          <w:lang w:val="es-ES_tradnl"/>
        </w:rPr>
        <w:t xml:space="preserve"> suministro de </w:t>
      </w:r>
      <w:r w:rsidR="00A30AA6" w:rsidRPr="00546133">
        <w:rPr>
          <w:lang w:val="es-ES_tradnl"/>
        </w:rPr>
        <w:t>directrices</w:t>
      </w:r>
      <w:r w:rsidRPr="00546133">
        <w:rPr>
          <w:lang w:val="es-ES_tradnl"/>
        </w:rPr>
        <w:t xml:space="preserve"> pueden ser regionales o mundiales. Son las instituciones nacionales, como los organismos encargados de la gestión de desastres y la protección civil y </w:t>
      </w:r>
      <w:r w:rsidR="00E51389">
        <w:rPr>
          <w:lang w:val="es-ES_tradnl"/>
        </w:rPr>
        <w:t>los organismos</w:t>
      </w:r>
      <w:r w:rsidRPr="00546133">
        <w:rPr>
          <w:lang w:val="es-ES_tradnl"/>
        </w:rPr>
        <w:t xml:space="preserve"> meteorológic</w:t>
      </w:r>
      <w:r w:rsidR="00E51389">
        <w:rPr>
          <w:lang w:val="es-ES_tradnl"/>
        </w:rPr>
        <w:t>o</w:t>
      </w:r>
      <w:r w:rsidRPr="00546133">
        <w:rPr>
          <w:lang w:val="es-ES_tradnl"/>
        </w:rPr>
        <w:t>s, hidrológic</w:t>
      </w:r>
      <w:r w:rsidR="00E51389">
        <w:rPr>
          <w:lang w:val="es-ES_tradnl"/>
        </w:rPr>
        <w:t>o</w:t>
      </w:r>
      <w:r w:rsidRPr="00546133">
        <w:rPr>
          <w:lang w:val="es-ES_tradnl"/>
        </w:rPr>
        <w:t>s y oceanográfic</w:t>
      </w:r>
      <w:r w:rsidR="00E51389">
        <w:rPr>
          <w:lang w:val="es-ES_tradnl"/>
        </w:rPr>
        <w:t>o</w:t>
      </w:r>
      <w:r w:rsidRPr="00546133">
        <w:rPr>
          <w:lang w:val="es-ES_tradnl"/>
        </w:rPr>
        <w:t xml:space="preserve">s (normalmente los SMHN), las que deben </w:t>
      </w:r>
      <w:r w:rsidRPr="008E7E59">
        <w:rPr>
          <w:lang w:val="es-ES_tradnl"/>
        </w:rPr>
        <w:t xml:space="preserve">prestar servicios de alerta temprana a las partes interesadas y a la población de cada país o territorio. Esto exige un sólido reconocimiento y compromiso de la gobernanza y unos mandatos y articulaciones adecuados de las instituciones. </w:t>
      </w:r>
    </w:p>
    <w:p w14:paraId="143E7591" w14:textId="77777777" w:rsidR="00F707C0" w:rsidRPr="005E7738" w:rsidRDefault="00F707C0" w:rsidP="00F707C0">
      <w:pPr>
        <w:tabs>
          <w:tab w:val="clear" w:pos="1134"/>
        </w:tabs>
        <w:suppressAutoHyphens/>
        <w:spacing w:before="240"/>
        <w:jc w:val="left"/>
        <w:rPr>
          <w:rFonts w:eastAsia="Times New Roman"/>
          <w:lang w:val="es-ES_tradnl"/>
        </w:rPr>
      </w:pPr>
      <w:r w:rsidRPr="008E7E59">
        <w:rPr>
          <w:lang w:val="es-ES_tradnl"/>
        </w:rPr>
        <w:t>También hay que prestar atención a los peligros naturales transfronterizos,</w:t>
      </w:r>
      <w:r w:rsidRPr="00546133">
        <w:rPr>
          <w:lang w:val="es-ES_tradnl"/>
        </w:rPr>
        <w:t xml:space="preserve"> para los que las redes y la coordinación regionales y mundiales pueden ayudar considerablemente a dar respuestas coherentes y de gran calidad más allá de las fronteras nacionales.</w:t>
      </w:r>
    </w:p>
    <w:p w14:paraId="3B30F9CB" w14:textId="43D3250A" w:rsidR="00F707C0" w:rsidRPr="008E7E59" w:rsidRDefault="00F707C0" w:rsidP="00F707C0">
      <w:pPr>
        <w:tabs>
          <w:tab w:val="clear" w:pos="1134"/>
        </w:tabs>
        <w:suppressAutoHyphens/>
        <w:spacing w:before="240"/>
        <w:jc w:val="left"/>
        <w:rPr>
          <w:rFonts w:eastAsia="Times New Roman"/>
          <w:lang w:val="es-ES_tradnl"/>
        </w:rPr>
      </w:pPr>
      <w:r w:rsidRPr="00546133">
        <w:rPr>
          <w:lang w:val="es-ES_tradnl"/>
        </w:rPr>
        <w:t xml:space="preserve">Los MHEWS no </w:t>
      </w:r>
      <w:r w:rsidR="00E51389">
        <w:rPr>
          <w:lang w:val="es-ES_tradnl"/>
        </w:rPr>
        <w:t>son</w:t>
      </w:r>
      <w:r w:rsidRPr="00546133">
        <w:rPr>
          <w:lang w:val="es-ES_tradnl"/>
        </w:rPr>
        <w:t xml:space="preserve"> únicamente sistema</w:t>
      </w:r>
      <w:r w:rsidR="00E51389">
        <w:rPr>
          <w:lang w:val="es-ES_tradnl"/>
        </w:rPr>
        <w:t>s</w:t>
      </w:r>
      <w:r w:rsidRPr="00546133">
        <w:rPr>
          <w:lang w:val="es-ES_tradnl"/>
        </w:rPr>
        <w:t xml:space="preserve"> de predicción, sino que contiene</w:t>
      </w:r>
      <w:r w:rsidR="00DE7E50" w:rsidRPr="00546133">
        <w:rPr>
          <w:lang w:val="es-ES_tradnl"/>
        </w:rPr>
        <w:t>n</w:t>
      </w:r>
      <w:r w:rsidRPr="00546133">
        <w:rPr>
          <w:lang w:val="es-ES_tradnl"/>
        </w:rPr>
        <w:t xml:space="preserve"> cuatro elementos (véase la lista de verificación para los MHEWS): i) conocimientos sobre riesgos de desastre; </w:t>
      </w:r>
      <w:proofErr w:type="spellStart"/>
      <w:r w:rsidRPr="00546133">
        <w:rPr>
          <w:lang w:val="es-ES_tradnl"/>
        </w:rPr>
        <w:t>ii</w:t>
      </w:r>
      <w:proofErr w:type="spellEnd"/>
      <w:r w:rsidRPr="00546133">
        <w:rPr>
          <w:lang w:val="es-ES_tradnl"/>
        </w:rPr>
        <w:t xml:space="preserve">) detección, </w:t>
      </w:r>
      <w:r w:rsidR="003433DA" w:rsidRPr="00546133">
        <w:rPr>
          <w:lang w:val="es-ES_tradnl"/>
        </w:rPr>
        <w:t>monitoreo</w:t>
      </w:r>
      <w:r w:rsidRPr="00546133">
        <w:rPr>
          <w:lang w:val="es-ES_tradnl"/>
        </w:rPr>
        <w:t xml:space="preserve">, análisis y predicción de los peligros y </w:t>
      </w:r>
      <w:r w:rsidR="00E51389">
        <w:rPr>
          <w:lang w:val="es-ES_tradnl"/>
        </w:rPr>
        <w:t xml:space="preserve">sus </w:t>
      </w:r>
      <w:r w:rsidR="0030790A" w:rsidRPr="00546133">
        <w:rPr>
          <w:lang w:val="es-ES_tradnl"/>
        </w:rPr>
        <w:t xml:space="preserve">posibles </w:t>
      </w:r>
      <w:r w:rsidRPr="00546133">
        <w:rPr>
          <w:lang w:val="es-ES_tradnl"/>
        </w:rPr>
        <w:t xml:space="preserve">consecuencias; </w:t>
      </w:r>
      <w:proofErr w:type="spellStart"/>
      <w:r w:rsidRPr="00546133">
        <w:rPr>
          <w:lang w:val="es-ES_tradnl"/>
        </w:rPr>
        <w:t>iii</w:t>
      </w:r>
      <w:proofErr w:type="spellEnd"/>
      <w:r w:rsidRPr="00546133">
        <w:rPr>
          <w:lang w:val="es-ES_tradnl"/>
        </w:rPr>
        <w:t xml:space="preserve">) difusión y comunicación de avisos; y </w:t>
      </w:r>
      <w:proofErr w:type="spellStart"/>
      <w:r w:rsidRPr="00546133">
        <w:rPr>
          <w:lang w:val="es-ES_tradnl"/>
        </w:rPr>
        <w:t>iv</w:t>
      </w:r>
      <w:proofErr w:type="spellEnd"/>
      <w:r w:rsidRPr="00546133">
        <w:rPr>
          <w:lang w:val="es-ES_tradnl"/>
        </w:rPr>
        <w:t xml:space="preserve">) preparación para dar respuesta. </w:t>
      </w:r>
      <w:r w:rsidR="00EE5B8D" w:rsidRPr="00546133">
        <w:rPr>
          <w:lang w:val="es-ES_tradnl"/>
        </w:rPr>
        <w:t xml:space="preserve">La infraestructura y </w:t>
      </w:r>
      <w:r w:rsidR="00EE5B8D" w:rsidRPr="00546133">
        <w:rPr>
          <w:lang w:val="es-ES_tradnl"/>
        </w:rPr>
        <w:lastRenderedPageBreak/>
        <w:t xml:space="preserve">los procedimientos </w:t>
      </w:r>
      <w:r w:rsidR="00980D79" w:rsidRPr="00546133">
        <w:rPr>
          <w:lang w:val="es-ES_tradnl"/>
        </w:rPr>
        <w:t>actuales</w:t>
      </w:r>
      <w:r w:rsidR="00EE5B8D" w:rsidRPr="00546133">
        <w:rPr>
          <w:lang w:val="es-ES_tradnl"/>
        </w:rPr>
        <w:t xml:space="preserve"> </w:t>
      </w:r>
      <w:r w:rsidR="00EE5B8D" w:rsidRPr="008E7E59">
        <w:rPr>
          <w:lang w:val="es-ES_tradnl"/>
        </w:rPr>
        <w:t>s</w:t>
      </w:r>
      <w:r w:rsidR="00980D79" w:rsidRPr="008E7E59">
        <w:rPr>
          <w:lang w:val="es-ES_tradnl"/>
        </w:rPr>
        <w:t>o</w:t>
      </w:r>
      <w:r w:rsidR="00EE5B8D" w:rsidRPr="008E7E59">
        <w:rPr>
          <w:lang w:val="es-ES_tradnl"/>
        </w:rPr>
        <w:t xml:space="preserve">lo contienen un subconjunto de lo </w:t>
      </w:r>
      <w:r w:rsidR="00980D79" w:rsidRPr="008E7E59">
        <w:rPr>
          <w:lang w:val="es-ES_tradnl"/>
        </w:rPr>
        <w:t xml:space="preserve">expuesto </w:t>
      </w:r>
      <w:r w:rsidR="00EE5B8D" w:rsidRPr="008E7E59">
        <w:rPr>
          <w:lang w:val="es-ES_tradnl"/>
        </w:rPr>
        <w:t>anterior</w:t>
      </w:r>
      <w:r w:rsidR="00980D79" w:rsidRPr="008E7E59">
        <w:rPr>
          <w:lang w:val="es-ES_tradnl"/>
        </w:rPr>
        <w:t>mente</w:t>
      </w:r>
      <w:r w:rsidR="00866143" w:rsidRPr="008E7E59">
        <w:rPr>
          <w:lang w:val="es-ES_tradnl"/>
        </w:rPr>
        <w:t xml:space="preserve">. </w:t>
      </w:r>
      <w:r w:rsidR="00270006" w:rsidRPr="008E7E59">
        <w:rPr>
          <w:lang w:val="es-ES_tradnl"/>
        </w:rPr>
        <w:t>E</w:t>
      </w:r>
      <w:r w:rsidR="00EE5B8D" w:rsidRPr="008E7E59">
        <w:rPr>
          <w:lang w:val="es-ES_tradnl"/>
        </w:rPr>
        <w:t xml:space="preserve">sos cuatro elementos o pilares deben </w:t>
      </w:r>
      <w:r w:rsidR="00270006" w:rsidRPr="008E7E59">
        <w:rPr>
          <w:lang w:val="es-ES_tradnl"/>
        </w:rPr>
        <w:t xml:space="preserve">cimentarse en </w:t>
      </w:r>
      <w:r w:rsidR="00EE5B8D" w:rsidRPr="008E7E59">
        <w:rPr>
          <w:lang w:val="es-ES_tradnl"/>
        </w:rPr>
        <w:t>procedimiento</w:t>
      </w:r>
      <w:r w:rsidR="005437FF" w:rsidRPr="008E7E59">
        <w:rPr>
          <w:lang w:val="es-ES_tradnl"/>
        </w:rPr>
        <w:t>s</w:t>
      </w:r>
      <w:r w:rsidR="00EE5B8D" w:rsidRPr="008E7E59">
        <w:rPr>
          <w:lang w:val="es-ES_tradnl"/>
        </w:rPr>
        <w:t xml:space="preserve"> </w:t>
      </w:r>
      <w:r w:rsidR="005437FF" w:rsidRPr="008E7E59">
        <w:rPr>
          <w:lang w:val="es-ES_tradnl"/>
        </w:rPr>
        <w:t xml:space="preserve">operativos </w:t>
      </w:r>
      <w:r w:rsidR="00EE5B8D" w:rsidRPr="008E7E59">
        <w:rPr>
          <w:lang w:val="es-ES_tradnl"/>
        </w:rPr>
        <w:t xml:space="preserve">y </w:t>
      </w:r>
      <w:r w:rsidR="005437FF" w:rsidRPr="008E7E59">
        <w:rPr>
          <w:lang w:val="es-ES_tradnl"/>
        </w:rPr>
        <w:t xml:space="preserve">de </w:t>
      </w:r>
      <w:r w:rsidR="00EE5B8D" w:rsidRPr="008E7E59">
        <w:rPr>
          <w:lang w:val="es-ES_tradnl"/>
        </w:rPr>
        <w:t>mantenimiento sólido</w:t>
      </w:r>
      <w:r w:rsidR="005437FF" w:rsidRPr="008E7E59">
        <w:rPr>
          <w:lang w:val="es-ES_tradnl"/>
        </w:rPr>
        <w:t>s</w:t>
      </w:r>
      <w:r w:rsidR="00EE5B8D" w:rsidRPr="008E7E59">
        <w:rPr>
          <w:lang w:val="es-ES_tradnl"/>
        </w:rPr>
        <w:t xml:space="preserve"> para garantizar la sostenibilidad</w:t>
      </w:r>
      <w:r w:rsidR="00866143" w:rsidRPr="008E7E59">
        <w:rPr>
          <w:lang w:val="es-ES_tradnl"/>
        </w:rPr>
        <w:t xml:space="preserve">. </w:t>
      </w:r>
      <w:r w:rsidRPr="008E7E59">
        <w:rPr>
          <w:lang w:val="es-ES_tradnl"/>
        </w:rPr>
        <w:t xml:space="preserve">Aunque se hayan articulado los </w:t>
      </w:r>
      <w:r w:rsidR="00866143" w:rsidRPr="008E7E59">
        <w:rPr>
          <w:lang w:val="es-ES_tradnl"/>
        </w:rPr>
        <w:t xml:space="preserve">diferentes </w:t>
      </w:r>
      <w:r w:rsidRPr="008E7E59">
        <w:rPr>
          <w:lang w:val="es-ES_tradnl"/>
        </w:rPr>
        <w:t xml:space="preserve">aspectos </w:t>
      </w:r>
      <w:r w:rsidR="00866143" w:rsidRPr="008E7E59">
        <w:rPr>
          <w:lang w:val="es-ES_tradnl"/>
        </w:rPr>
        <w:t>de la coordinación regional</w:t>
      </w:r>
      <w:r w:rsidRPr="008E7E59">
        <w:rPr>
          <w:lang w:val="es-ES_tradnl"/>
        </w:rPr>
        <w:t xml:space="preserve"> dentro del MIE, si las instituciones nacionales no pueden ejecutar y activar como es necesario un MHEWS eficaz a lo largo de toda la cadena de valor a nivel nacional, el objetivo principal del MIE, es decir, apoyar la operatividad de los MHEWS nacionales, no podrá alcanzarse.</w:t>
      </w:r>
    </w:p>
    <w:p w14:paraId="60EBAA79" w14:textId="09EE8BCC" w:rsidR="00F707C0" w:rsidRPr="008E7E59" w:rsidRDefault="00F707C0" w:rsidP="00F707C0">
      <w:pPr>
        <w:tabs>
          <w:tab w:val="clear" w:pos="1134"/>
        </w:tabs>
        <w:suppressAutoHyphens/>
        <w:spacing w:before="240"/>
        <w:jc w:val="left"/>
        <w:rPr>
          <w:rFonts w:eastAsia="Times New Roman"/>
          <w:lang w:val="es-ES_tradnl"/>
        </w:rPr>
      </w:pPr>
      <w:r w:rsidRPr="008E7E59">
        <w:rPr>
          <w:lang w:val="es-ES_tradnl"/>
        </w:rPr>
        <w:t xml:space="preserve">Es importante que las instituciones nacionales dispongan de un </w:t>
      </w:r>
      <w:r w:rsidR="0030790A" w:rsidRPr="008E7E59">
        <w:rPr>
          <w:lang w:val="es-ES_tradnl"/>
        </w:rPr>
        <w:t xml:space="preserve">nivel </w:t>
      </w:r>
      <w:r w:rsidRPr="008E7E59">
        <w:rPr>
          <w:lang w:val="es-ES_tradnl"/>
        </w:rPr>
        <w:t>mínimo de recursos, capacidades, aptitudes y organizaciones coordinadas de modo que puedan sacar el máximo provecho del MIE y beneficiarse de los compromisos o disposiciones regionales para obtener buenos resultados en sus servicios de alerta temprana. Por otra parte, también es fundamental que el MIE faculte a las instituciones nacionales para que desempeñen sus funciones con la mayor eficacia posible. La calidad de los servicios dentro del MIE podría estar expuesta a disparidades nacionales relacionadas con la infraestructura, el personal, la experiencia profesional, las capacidades, el tipo y la cobertura de los datos, los recursos, entre otros factores</w:t>
      </w:r>
      <w:r w:rsidR="001A51F0" w:rsidRPr="008E7E59">
        <w:rPr>
          <w:lang w:val="es-ES_tradnl"/>
        </w:rPr>
        <w:t>; sin emb</w:t>
      </w:r>
      <w:r w:rsidR="00094E39" w:rsidRPr="008E7E59">
        <w:rPr>
          <w:lang w:val="es-ES_tradnl"/>
        </w:rPr>
        <w:t>a</w:t>
      </w:r>
      <w:r w:rsidR="001A51F0" w:rsidRPr="008E7E59">
        <w:rPr>
          <w:lang w:val="es-ES_tradnl"/>
        </w:rPr>
        <w:t>rgo</w:t>
      </w:r>
      <w:r w:rsidR="0030790A" w:rsidRPr="008E7E59">
        <w:rPr>
          <w:lang w:val="es-ES_tradnl"/>
        </w:rPr>
        <w:t>,</w:t>
      </w:r>
      <w:r w:rsidRPr="008E7E59">
        <w:rPr>
          <w:lang w:val="es-ES_tradnl"/>
        </w:rPr>
        <w:t xml:space="preserve"> </w:t>
      </w:r>
      <w:r w:rsidR="0030790A" w:rsidRPr="008E7E59">
        <w:rPr>
          <w:lang w:val="es-ES_tradnl"/>
        </w:rPr>
        <w:t>si el</w:t>
      </w:r>
      <w:r w:rsidRPr="008E7E59">
        <w:rPr>
          <w:lang w:val="es-ES_tradnl"/>
        </w:rPr>
        <w:t xml:space="preserve"> MIE </w:t>
      </w:r>
      <w:r w:rsidR="0030790A" w:rsidRPr="008E7E59">
        <w:rPr>
          <w:lang w:val="es-ES_tradnl"/>
        </w:rPr>
        <w:t xml:space="preserve">está </w:t>
      </w:r>
      <w:r w:rsidRPr="008E7E59">
        <w:rPr>
          <w:lang w:val="es-ES_tradnl"/>
        </w:rPr>
        <w:t>bien diseñado</w:t>
      </w:r>
      <w:r w:rsidR="0030790A" w:rsidRPr="008E7E59">
        <w:rPr>
          <w:lang w:val="es-ES_tradnl"/>
        </w:rPr>
        <w:t>,</w:t>
      </w:r>
      <w:r w:rsidRPr="008E7E59">
        <w:rPr>
          <w:lang w:val="es-ES_tradnl"/>
        </w:rPr>
        <w:t xml:space="preserve"> reducirá al mínimo estas disparidades en la medida de lo posible.</w:t>
      </w:r>
    </w:p>
    <w:p w14:paraId="4BF7D9F8" w14:textId="761D418A" w:rsidR="00F707C0" w:rsidRPr="005E7738" w:rsidRDefault="00F707C0" w:rsidP="00F707C0">
      <w:pPr>
        <w:tabs>
          <w:tab w:val="clear" w:pos="1134"/>
        </w:tabs>
        <w:suppressAutoHyphens/>
        <w:spacing w:before="240"/>
        <w:jc w:val="left"/>
        <w:rPr>
          <w:rFonts w:eastAsia="Calibri"/>
          <w:lang w:val="es-ES_tradnl"/>
        </w:rPr>
      </w:pPr>
      <w:r w:rsidRPr="008E7E59">
        <w:rPr>
          <w:lang w:val="es-ES_tradnl"/>
        </w:rPr>
        <w:t xml:space="preserve">Sobre la base de un análisis de las </w:t>
      </w:r>
      <w:r w:rsidR="00335D6C" w:rsidRPr="008E7E59">
        <w:rPr>
          <w:lang w:val="es-ES_tradnl"/>
        </w:rPr>
        <w:t>deficiencias</w:t>
      </w:r>
      <w:r w:rsidRPr="008E7E59">
        <w:rPr>
          <w:lang w:val="es-ES_tradnl"/>
        </w:rPr>
        <w:t xml:space="preserve"> y necesidades y de la visión estratégica del MIE, será fundamental elaborar normas y directrices encaminadas a determinar </w:t>
      </w:r>
      <w:r w:rsidR="00060175" w:rsidRPr="008E7E59">
        <w:rPr>
          <w:lang w:val="es-ES_tradnl"/>
        </w:rPr>
        <w:t>los requisitos</w:t>
      </w:r>
      <w:r w:rsidRPr="008E7E59">
        <w:rPr>
          <w:lang w:val="es-ES_tradnl"/>
        </w:rPr>
        <w:t xml:space="preserve"> concret</w:t>
      </w:r>
      <w:r w:rsidR="00060175" w:rsidRPr="008E7E59">
        <w:rPr>
          <w:lang w:val="es-ES_tradnl"/>
        </w:rPr>
        <w:t>o</w:t>
      </w:r>
      <w:r w:rsidRPr="008E7E59">
        <w:rPr>
          <w:lang w:val="es-ES_tradnl"/>
        </w:rPr>
        <w:t>s a nivel nacional. Hay varias herramientas disponibles para el análisis de las deficiencias y necesidades, como la lista de verificación para los MHEWS, la</w:t>
      </w:r>
      <w:r w:rsidRPr="00546133">
        <w:rPr>
          <w:lang w:val="es-ES_tradnl"/>
        </w:rPr>
        <w:t xml:space="preserve"> guía de predicción de inundaciones costeras y sistemas de alerta temprana, y las directrices de evaluación de los sistemas de alerta temprana de extremo a extremo para la predicción de crecidas.</w:t>
      </w:r>
    </w:p>
    <w:p w14:paraId="7117B4EF" w14:textId="0CBC8D67" w:rsidR="00F707C0" w:rsidRPr="008E7E59" w:rsidRDefault="00F707C0" w:rsidP="00F707C0">
      <w:pPr>
        <w:tabs>
          <w:tab w:val="clear" w:pos="1134"/>
        </w:tabs>
        <w:suppressAutoHyphens/>
        <w:spacing w:before="240"/>
        <w:jc w:val="left"/>
        <w:rPr>
          <w:rFonts w:eastAsia="Times New Roman"/>
          <w:lang w:val="es-ES"/>
        </w:rPr>
      </w:pPr>
      <w:r w:rsidRPr="008E7E59">
        <w:rPr>
          <w:lang w:val="es-ES_tradnl"/>
        </w:rPr>
        <w:t>Las directrices y los requisitos del MIE para las instituciones nacionales debe</w:t>
      </w:r>
      <w:r w:rsidR="003576F9" w:rsidRPr="008E7E59">
        <w:rPr>
          <w:lang w:val="es-ES_tradnl"/>
        </w:rPr>
        <w:t>ría</w:t>
      </w:r>
      <w:r w:rsidRPr="008E7E59">
        <w:rPr>
          <w:lang w:val="es-ES_tradnl"/>
        </w:rPr>
        <w:t xml:space="preserve">n ser </w:t>
      </w:r>
      <w:r w:rsidR="00D50F58" w:rsidRPr="008E7E59">
        <w:rPr>
          <w:lang w:val="es-ES_tradnl"/>
        </w:rPr>
        <w:t xml:space="preserve">flexibles y </w:t>
      </w:r>
      <w:r w:rsidRPr="008E7E59">
        <w:rPr>
          <w:lang w:val="es-ES_tradnl"/>
        </w:rPr>
        <w:t xml:space="preserve">adaptables a las necesidades </w:t>
      </w:r>
      <w:r w:rsidR="00D42AEE" w:rsidRPr="008E7E59">
        <w:rPr>
          <w:lang w:val="es-ES_tradnl"/>
        </w:rPr>
        <w:t xml:space="preserve">en </w:t>
      </w:r>
      <w:r w:rsidRPr="008E7E59">
        <w:rPr>
          <w:lang w:val="es-ES_tradnl"/>
        </w:rPr>
        <w:t>diferentes escalas espaciales</w:t>
      </w:r>
      <w:r w:rsidR="00DD613D" w:rsidRPr="008E7E59">
        <w:rPr>
          <w:lang w:val="es-ES_tradnl"/>
        </w:rPr>
        <w:t xml:space="preserve"> y temporales</w:t>
      </w:r>
      <w:r w:rsidRPr="008E7E59">
        <w:rPr>
          <w:lang w:val="es-ES_tradnl"/>
        </w:rPr>
        <w:t xml:space="preserve">, desde </w:t>
      </w:r>
      <w:r w:rsidR="00B67494" w:rsidRPr="008E7E59">
        <w:rPr>
          <w:lang w:val="es-ES_tradnl"/>
        </w:rPr>
        <w:t>e</w:t>
      </w:r>
      <w:r w:rsidR="00DD613D" w:rsidRPr="008E7E59">
        <w:rPr>
          <w:lang w:val="es-ES_tradnl"/>
        </w:rPr>
        <w:t xml:space="preserve">l plano </w:t>
      </w:r>
      <w:r w:rsidRPr="008E7E59">
        <w:rPr>
          <w:lang w:val="es-ES_tradnl"/>
        </w:rPr>
        <w:t xml:space="preserve">regional hasta </w:t>
      </w:r>
      <w:r w:rsidR="00B67494" w:rsidRPr="008E7E59">
        <w:rPr>
          <w:lang w:val="es-ES_tradnl"/>
        </w:rPr>
        <w:t>el local, pasando también por el ámbito</w:t>
      </w:r>
      <w:r w:rsidRPr="008E7E59">
        <w:rPr>
          <w:lang w:val="es-ES_tradnl"/>
        </w:rPr>
        <w:t xml:space="preserve"> nacional. </w:t>
      </w:r>
      <w:r w:rsidR="00B67494" w:rsidRPr="008E7E59">
        <w:rPr>
          <w:lang w:val="es-ES_tradnl"/>
        </w:rPr>
        <w:t xml:space="preserve">Las necesidades </w:t>
      </w:r>
      <w:r w:rsidR="0068228F" w:rsidRPr="008E7E59">
        <w:rPr>
          <w:lang w:val="es-ES_tradnl"/>
        </w:rPr>
        <w:t>también debe</w:t>
      </w:r>
      <w:r w:rsidR="006125CB" w:rsidRPr="008E7E59">
        <w:rPr>
          <w:lang w:val="es-ES_tradnl"/>
        </w:rPr>
        <w:t xml:space="preserve">rían </w:t>
      </w:r>
      <w:r w:rsidR="000C1CB8" w:rsidRPr="008E7E59">
        <w:rPr>
          <w:lang w:val="es-ES_tradnl"/>
        </w:rPr>
        <w:t xml:space="preserve">someterse a un examen continuo </w:t>
      </w:r>
      <w:r w:rsidR="0068228F" w:rsidRPr="008E7E59">
        <w:rPr>
          <w:lang w:val="es-ES_tradnl"/>
        </w:rPr>
        <w:t xml:space="preserve">y actualizarse para que se </w:t>
      </w:r>
      <w:r w:rsidR="00020881" w:rsidRPr="008E7E59">
        <w:rPr>
          <w:lang w:val="es-ES_tradnl"/>
        </w:rPr>
        <w:t>tenga</w:t>
      </w:r>
      <w:r w:rsidR="00325F8C" w:rsidRPr="008E7E59">
        <w:rPr>
          <w:lang w:val="es-ES_tradnl"/>
        </w:rPr>
        <w:t>n</w:t>
      </w:r>
      <w:r w:rsidR="00020881" w:rsidRPr="008E7E59">
        <w:rPr>
          <w:lang w:val="es-ES_tradnl"/>
        </w:rPr>
        <w:t xml:space="preserve"> en cuenta de </w:t>
      </w:r>
      <w:r w:rsidR="0068228F" w:rsidRPr="008E7E59">
        <w:rPr>
          <w:lang w:val="es-ES_tradnl"/>
        </w:rPr>
        <w:t xml:space="preserve">mejor </w:t>
      </w:r>
      <w:r w:rsidR="00020881" w:rsidRPr="008E7E59">
        <w:rPr>
          <w:lang w:val="es-ES_tradnl"/>
        </w:rPr>
        <w:t xml:space="preserve">forma </w:t>
      </w:r>
      <w:r w:rsidR="0068228F" w:rsidRPr="008E7E59">
        <w:rPr>
          <w:lang w:val="es-ES_tradnl"/>
        </w:rPr>
        <w:t>en los requisitos funcionales de los centros regionales y mundiales.</w:t>
      </w:r>
    </w:p>
    <w:p w14:paraId="35851CE7" w14:textId="19962213" w:rsidR="00F707C0" w:rsidRPr="005E7738" w:rsidRDefault="00A715C1" w:rsidP="00F707C0">
      <w:pPr>
        <w:tabs>
          <w:tab w:val="clear" w:pos="1134"/>
        </w:tabs>
        <w:suppressAutoHyphens/>
        <w:spacing w:before="240"/>
        <w:jc w:val="left"/>
        <w:rPr>
          <w:rFonts w:eastAsia="Calibri"/>
          <w:lang w:val="es-ES_tradnl"/>
        </w:rPr>
      </w:pPr>
      <w:r w:rsidRPr="008E7E59">
        <w:rPr>
          <w:lang w:val="es-ES_tradnl"/>
        </w:rPr>
        <w:t>Al planificar la ejecución de los MHEWS a escala nacional, los países tendrán que adaptar</w:t>
      </w:r>
      <w:r>
        <w:rPr>
          <w:lang w:val="es-ES_tradnl"/>
        </w:rPr>
        <w:t xml:space="preserve"> el MIE a sus necesidades y realidades</w:t>
      </w:r>
      <w:r w:rsidR="00F707C0" w:rsidRPr="00546133">
        <w:rPr>
          <w:lang w:val="es-ES_tradnl"/>
        </w:rPr>
        <w:t xml:space="preserve">. Esto incluye tres aspectos principales, a saber, el aspecto institucional/gobernanza, el aspecto técnico (datos, herramientas y tecnología) y el aspecto relativo al personal (requisitos de mano de obra, competencias y </w:t>
      </w:r>
      <w:r w:rsidR="00C45C87" w:rsidRPr="00546133">
        <w:rPr>
          <w:lang w:val="es-ES_tradnl"/>
        </w:rPr>
        <w:t>creación</w:t>
      </w:r>
      <w:r w:rsidR="00F707C0" w:rsidRPr="00546133">
        <w:rPr>
          <w:lang w:val="es-ES_tradnl"/>
        </w:rPr>
        <w:t xml:space="preserve"> de capacidad), que deberían reflejarse y detallarse, </w:t>
      </w:r>
      <w:r w:rsidR="00E87FAF" w:rsidRPr="00546133">
        <w:rPr>
          <w:lang w:val="es-ES_tradnl"/>
        </w:rPr>
        <w:t>en consonancia</w:t>
      </w:r>
      <w:r>
        <w:rPr>
          <w:lang w:val="es-ES_tradnl"/>
        </w:rPr>
        <w:t xml:space="preserve"> </w:t>
      </w:r>
      <w:r w:rsidR="00F707C0" w:rsidRPr="00546133">
        <w:rPr>
          <w:lang w:val="es-ES_tradnl"/>
        </w:rPr>
        <w:t xml:space="preserve">con el Marco Nacional para </w:t>
      </w:r>
      <w:r w:rsidR="00F707C0" w:rsidRPr="00290990">
        <w:rPr>
          <w:lang w:val="es-ES_tradnl"/>
        </w:rPr>
        <w:t>los Servicios Meteorológicos y Climáticos cuando se ejecute.</w:t>
      </w:r>
    </w:p>
    <w:p w14:paraId="4EB288EF" w14:textId="0CD1A6B5" w:rsidR="00F707C0" w:rsidRPr="00E66920" w:rsidRDefault="00F707C0" w:rsidP="00F707C0">
      <w:pPr>
        <w:tabs>
          <w:tab w:val="clear" w:pos="1134"/>
        </w:tabs>
        <w:suppressAutoHyphens/>
        <w:spacing w:before="240"/>
        <w:jc w:val="left"/>
        <w:rPr>
          <w:rFonts w:eastAsia="Calibri" w:cs="Times New Roman"/>
          <w:color w:val="000000"/>
          <w:lang w:val="es-ES_tradnl"/>
        </w:rPr>
      </w:pPr>
      <w:r w:rsidRPr="00546133">
        <w:rPr>
          <w:b/>
          <w:bCs/>
          <w:u w:val="single"/>
          <w:lang w:val="es-ES_tradnl"/>
        </w:rPr>
        <w:t>El aspecto institucional</w:t>
      </w:r>
      <w:r w:rsidRPr="00546133">
        <w:rPr>
          <w:lang w:val="es-ES_tradnl"/>
        </w:rPr>
        <w:t>, la gobernanza y el compromiso político</w:t>
      </w:r>
      <w:r w:rsidR="00F47784" w:rsidRPr="00546133">
        <w:rPr>
          <w:lang w:val="es-ES_tradnl"/>
        </w:rPr>
        <w:t>,</w:t>
      </w:r>
      <w:r w:rsidRPr="00546133">
        <w:rPr>
          <w:lang w:val="es-ES_tradnl"/>
        </w:rPr>
        <w:t xml:space="preserve"> reviste suma importancia, </w:t>
      </w:r>
      <w:r w:rsidRPr="00E66920">
        <w:rPr>
          <w:lang w:val="es-ES_tradnl"/>
        </w:rPr>
        <w:t>ya que las capacidades, los recursos y los mecanismos de coordinación adecuados en el seno de las instituciones nacionales son las claves para que los MHEWS sean eficientes y se beneficien del MIE. En muchos países</w:t>
      </w:r>
      <w:r w:rsidR="00F47784" w:rsidRPr="00E66920">
        <w:rPr>
          <w:lang w:val="es-ES_tradnl"/>
        </w:rPr>
        <w:t>,</w:t>
      </w:r>
      <w:r w:rsidRPr="00E66920">
        <w:rPr>
          <w:lang w:val="es-ES_tradnl"/>
        </w:rPr>
        <w:t xml:space="preserve"> es posible que se necesiten funcionalidades y actividades interinstitucionales ejecutadas por </w:t>
      </w:r>
      <w:r w:rsidR="00DC7FCA">
        <w:rPr>
          <w:lang w:val="es-ES_tradnl"/>
        </w:rPr>
        <w:t>varios organismos</w:t>
      </w:r>
      <w:r w:rsidRPr="00E66920">
        <w:rPr>
          <w:lang w:val="es-ES_tradnl"/>
        </w:rPr>
        <w:t xml:space="preserve"> o instituciones, mediante la creación de asociaciones, así como protocolos de intercambio de datos, productos e información.</w:t>
      </w:r>
    </w:p>
    <w:p w14:paraId="323C0973" w14:textId="7B0149CA" w:rsidR="00F707C0" w:rsidRPr="00907C4D" w:rsidRDefault="00F707C0" w:rsidP="00F707C0">
      <w:pPr>
        <w:tabs>
          <w:tab w:val="clear" w:pos="1134"/>
        </w:tabs>
        <w:suppressAutoHyphens/>
        <w:spacing w:before="240"/>
        <w:jc w:val="left"/>
        <w:rPr>
          <w:rFonts w:eastAsia="Calibri"/>
          <w:color w:val="000000"/>
          <w:lang w:val="es-ES"/>
        </w:rPr>
      </w:pPr>
      <w:r w:rsidRPr="00E66920">
        <w:rPr>
          <w:lang w:val="es-ES_tradnl"/>
        </w:rPr>
        <w:t>Las funciones y responsabilidades de los organismos que participan en los MHEWS deben estar claramente definidas</w:t>
      </w:r>
      <w:r w:rsidR="000B3A00">
        <w:rPr>
          <w:lang w:val="es-ES_tradnl"/>
        </w:rPr>
        <w:t xml:space="preserve"> para velar por la eficacia de los productos y servicios de alerta</w:t>
      </w:r>
      <w:r w:rsidR="005C6E56">
        <w:rPr>
          <w:lang w:val="es-ES_tradnl"/>
        </w:rPr>
        <w:t xml:space="preserve"> a lo largo de toda la cadena de alerta</w:t>
      </w:r>
      <w:r w:rsidR="007A48EF">
        <w:rPr>
          <w:lang w:val="es-ES_tradnl"/>
        </w:rPr>
        <w:t>,</w:t>
      </w:r>
      <w:r w:rsidR="005C6E56">
        <w:rPr>
          <w:lang w:val="es-ES_tradnl"/>
        </w:rPr>
        <w:t xml:space="preserve"> </w:t>
      </w:r>
      <w:r w:rsidR="007A48EF">
        <w:rPr>
          <w:lang w:val="es-ES_tradnl"/>
        </w:rPr>
        <w:t>hasta las comunidades locales</w:t>
      </w:r>
      <w:r w:rsidRPr="00E66920">
        <w:rPr>
          <w:lang w:val="es-ES_tradnl"/>
        </w:rPr>
        <w:t xml:space="preserve">. </w:t>
      </w:r>
      <w:r w:rsidR="00152CF8" w:rsidRPr="00E66920">
        <w:rPr>
          <w:lang w:val="es-ES_tradnl"/>
        </w:rPr>
        <w:t>Es crucial reforzar</w:t>
      </w:r>
      <w:r w:rsidR="00152CF8">
        <w:rPr>
          <w:lang w:val="es-ES_tradnl"/>
        </w:rPr>
        <w:t xml:space="preserve"> la participación </w:t>
      </w:r>
      <w:r w:rsidR="000E2057">
        <w:rPr>
          <w:lang w:val="es-ES_tradnl"/>
        </w:rPr>
        <w:t>de</w:t>
      </w:r>
      <w:r w:rsidR="000E2057" w:rsidRPr="000E2057">
        <w:rPr>
          <w:lang w:val="es-ES_tradnl"/>
        </w:rPr>
        <w:t xml:space="preserve"> las partes interesadas nacionales y locales </w:t>
      </w:r>
      <w:r w:rsidR="00152CF8">
        <w:rPr>
          <w:lang w:val="es-ES_tradnl"/>
        </w:rPr>
        <w:t xml:space="preserve">y la cooperación </w:t>
      </w:r>
      <w:r w:rsidR="000E2057">
        <w:rPr>
          <w:lang w:val="es-ES_tradnl"/>
        </w:rPr>
        <w:t xml:space="preserve">entre ellas, </w:t>
      </w:r>
      <w:r w:rsidR="000C4E51">
        <w:rPr>
          <w:lang w:val="es-ES_tradnl"/>
        </w:rPr>
        <w:t xml:space="preserve">por ejemplo, mediante </w:t>
      </w:r>
      <w:r w:rsidR="000C4E51" w:rsidRPr="000C4E51">
        <w:rPr>
          <w:lang w:val="es-ES_tradnl"/>
        </w:rPr>
        <w:t>l</w:t>
      </w:r>
      <w:r w:rsidR="000C4E51">
        <w:rPr>
          <w:lang w:val="es-ES_tradnl"/>
        </w:rPr>
        <w:t>a</w:t>
      </w:r>
      <w:r w:rsidR="000C4E51" w:rsidRPr="000C4E51">
        <w:rPr>
          <w:lang w:val="es-ES_tradnl"/>
        </w:rPr>
        <w:t xml:space="preserve"> </w:t>
      </w:r>
      <w:r w:rsidR="00345ACD" w:rsidRPr="008E7E59">
        <w:rPr>
          <w:lang w:val="es-ES_tradnl"/>
        </w:rPr>
        <w:t>instauración</w:t>
      </w:r>
      <w:r w:rsidR="000C4E51" w:rsidRPr="008E7E59">
        <w:rPr>
          <w:lang w:val="es-ES_tradnl"/>
        </w:rPr>
        <w:t xml:space="preserve"> de procesos de </w:t>
      </w:r>
      <w:r w:rsidR="00345ACD" w:rsidRPr="008E7E59">
        <w:rPr>
          <w:lang w:val="es-ES_tradnl"/>
        </w:rPr>
        <w:t xml:space="preserve">intercambio de </w:t>
      </w:r>
      <w:r w:rsidR="00033AE2" w:rsidRPr="008E7E59">
        <w:rPr>
          <w:lang w:val="es-ES_tradnl"/>
        </w:rPr>
        <w:t>comentarios</w:t>
      </w:r>
      <w:r w:rsidR="000C4E51" w:rsidRPr="008E7E59">
        <w:rPr>
          <w:lang w:val="es-ES_tradnl"/>
        </w:rPr>
        <w:t>.</w:t>
      </w:r>
      <w:r w:rsidR="00634094" w:rsidRPr="008E7E59">
        <w:rPr>
          <w:lang w:val="es-ES_tradnl"/>
        </w:rPr>
        <w:t xml:space="preserve"> </w:t>
      </w:r>
      <w:r w:rsidR="00810EC4" w:rsidRPr="008E7E59">
        <w:rPr>
          <w:lang w:val="es-ES_tradnl"/>
        </w:rPr>
        <w:t xml:space="preserve">Deberían articularse teniendo en cuenta </w:t>
      </w:r>
      <w:r w:rsidR="00615482" w:rsidRPr="008E7E59">
        <w:rPr>
          <w:lang w:val="es-ES_tradnl"/>
        </w:rPr>
        <w:t xml:space="preserve">los </w:t>
      </w:r>
      <w:r w:rsidR="006E1133" w:rsidRPr="008E7E59">
        <w:rPr>
          <w:lang w:val="es-ES_tradnl"/>
        </w:rPr>
        <w:t xml:space="preserve">conocimientos de </w:t>
      </w:r>
      <w:r w:rsidR="002E5C79" w:rsidRPr="008E7E59">
        <w:rPr>
          <w:lang w:val="es-ES_tradnl"/>
        </w:rPr>
        <w:t xml:space="preserve">disciplinas </w:t>
      </w:r>
      <w:r w:rsidR="00634094" w:rsidRPr="008E7E59">
        <w:rPr>
          <w:lang w:val="es-ES_tradnl"/>
        </w:rPr>
        <w:t>cien</w:t>
      </w:r>
      <w:r w:rsidR="002E5C79" w:rsidRPr="008E7E59">
        <w:rPr>
          <w:lang w:val="es-ES_tradnl"/>
        </w:rPr>
        <w:t xml:space="preserve">tíficas </w:t>
      </w:r>
      <w:r w:rsidR="00634094" w:rsidRPr="008E7E59">
        <w:rPr>
          <w:lang w:val="es-ES_tradnl"/>
        </w:rPr>
        <w:t xml:space="preserve">complementarias, </w:t>
      </w:r>
      <w:r w:rsidR="002E5C79" w:rsidRPr="008E7E59">
        <w:rPr>
          <w:lang w:val="es-ES_tradnl"/>
        </w:rPr>
        <w:t xml:space="preserve">en especial de </w:t>
      </w:r>
      <w:r w:rsidR="00634094" w:rsidRPr="008E7E59">
        <w:rPr>
          <w:lang w:val="es-ES_tradnl"/>
        </w:rPr>
        <w:t xml:space="preserve">las ciencias sociales, </w:t>
      </w:r>
      <w:r w:rsidR="00615482" w:rsidRPr="008E7E59">
        <w:rPr>
          <w:lang w:val="es-ES_tradnl"/>
        </w:rPr>
        <w:t xml:space="preserve">y deberían integrar </w:t>
      </w:r>
      <w:r w:rsidR="00E4723B" w:rsidRPr="008E7E59">
        <w:rPr>
          <w:lang w:val="es-ES_tradnl"/>
        </w:rPr>
        <w:t xml:space="preserve">las aportaciones de </w:t>
      </w:r>
      <w:r w:rsidR="00634094" w:rsidRPr="008E7E59">
        <w:rPr>
          <w:lang w:val="es-ES_tradnl"/>
        </w:rPr>
        <w:t>los sectores</w:t>
      </w:r>
      <w:r w:rsidR="00634094" w:rsidRPr="00634094">
        <w:rPr>
          <w:lang w:val="es-ES_tradnl"/>
        </w:rPr>
        <w:t xml:space="preserve"> público y privado y, en particular, </w:t>
      </w:r>
      <w:r w:rsidR="00E4723B">
        <w:rPr>
          <w:lang w:val="es-ES_tradnl"/>
        </w:rPr>
        <w:t xml:space="preserve">de </w:t>
      </w:r>
      <w:r w:rsidR="00634094" w:rsidRPr="00634094">
        <w:rPr>
          <w:lang w:val="es-ES_tradnl"/>
        </w:rPr>
        <w:t>las comunidades más vulnerables</w:t>
      </w:r>
      <w:r w:rsidR="000646FE">
        <w:rPr>
          <w:lang w:val="es-ES_tradnl"/>
        </w:rPr>
        <w:t>.</w:t>
      </w:r>
    </w:p>
    <w:p w14:paraId="44434556" w14:textId="5850965A" w:rsidR="00F707C0" w:rsidRPr="008E7E59" w:rsidRDefault="004B5149" w:rsidP="00F707C0">
      <w:pPr>
        <w:tabs>
          <w:tab w:val="clear" w:pos="1134"/>
        </w:tabs>
        <w:suppressAutoHyphens/>
        <w:spacing w:before="240"/>
        <w:jc w:val="left"/>
        <w:rPr>
          <w:rFonts w:eastAsia="Yu Mincho" w:cs="Calibri"/>
          <w:color w:val="000000"/>
          <w:lang w:val="es-ES_tradnl"/>
        </w:rPr>
      </w:pPr>
      <w:r>
        <w:rPr>
          <w:lang w:val="es-ES_tradnl"/>
        </w:rPr>
        <w:lastRenderedPageBreak/>
        <w:t xml:space="preserve">Los </w:t>
      </w:r>
      <w:r w:rsidR="00F707C0" w:rsidRPr="00E66920">
        <w:rPr>
          <w:lang w:val="es-ES_tradnl"/>
        </w:rPr>
        <w:t>MHEWS exige</w:t>
      </w:r>
      <w:r>
        <w:rPr>
          <w:lang w:val="es-ES_tradnl"/>
        </w:rPr>
        <w:t>n</w:t>
      </w:r>
      <w:r w:rsidR="00F707C0" w:rsidRPr="00E66920">
        <w:rPr>
          <w:lang w:val="es-ES_tradnl"/>
        </w:rPr>
        <w:t xml:space="preserve"> que se consideren </w:t>
      </w:r>
      <w:r w:rsidR="00F707C0" w:rsidRPr="008E7E59">
        <w:rPr>
          <w:lang w:val="es-ES_tradnl"/>
        </w:rPr>
        <w:t>los procedimientos normalizados de operación y los planes nacionales integrados, lo que fortalecerá la coordinación y la comunicación entre los organismos participantes. El organismo encargado de la gestión de desastres y la protección civil</w:t>
      </w:r>
      <w:r w:rsidR="00F47784" w:rsidRPr="008E7E59">
        <w:rPr>
          <w:lang w:val="es-ES_tradnl"/>
        </w:rPr>
        <w:t xml:space="preserve"> </w:t>
      </w:r>
      <w:r w:rsidR="00F707C0" w:rsidRPr="008E7E59">
        <w:rPr>
          <w:lang w:val="es-ES_tradnl"/>
        </w:rPr>
        <w:t xml:space="preserve">representa a los principales usuarios finales de los productos de los MHEWS </w:t>
      </w:r>
      <w:r w:rsidR="00F47784" w:rsidRPr="008E7E59">
        <w:rPr>
          <w:lang w:val="es-ES_tradnl"/>
        </w:rPr>
        <w:t>elabora</w:t>
      </w:r>
      <w:r w:rsidR="00F707C0" w:rsidRPr="008E7E59">
        <w:rPr>
          <w:lang w:val="es-ES_tradnl"/>
        </w:rPr>
        <w:t xml:space="preserve">dos por </w:t>
      </w:r>
      <w:r w:rsidR="00AC776B" w:rsidRPr="008E7E59">
        <w:rPr>
          <w:lang w:val="es-ES_tradnl"/>
        </w:rPr>
        <w:t>los</w:t>
      </w:r>
      <w:r w:rsidR="00F707C0" w:rsidRPr="008E7E59">
        <w:rPr>
          <w:lang w:val="es-ES_tradnl"/>
        </w:rPr>
        <w:t xml:space="preserve"> SMHN. Muchos países ya cuentan con procedimientos normalizados de operación para dichos organismos que, como marco jurídico, deben tenerse en cuenta en la ejecución del MIE (así como en la ejecución de los MHEWS para los SMHN). La selección y el funcionamiento adecuados de los organismos deberían garantizar que la información y los productos difundidos (por ejemplo, las alertas y los avisos), posiblemente procedentes del MIE, sean fiables y eficaces y se comuniquen claramente a las partes interesadas, a los medios de comunicación, a l</w:t>
      </w:r>
      <w:r w:rsidR="008640C5" w:rsidRPr="008E7E59">
        <w:rPr>
          <w:lang w:val="es-ES_tradnl"/>
        </w:rPr>
        <w:t>a</w:t>
      </w:r>
      <w:r w:rsidR="00F707C0" w:rsidRPr="008E7E59">
        <w:rPr>
          <w:lang w:val="es-ES_tradnl"/>
        </w:rPr>
        <w:t xml:space="preserve">s </w:t>
      </w:r>
      <w:r w:rsidR="008640C5" w:rsidRPr="008E7E59">
        <w:rPr>
          <w:lang w:val="es-ES_tradnl"/>
        </w:rPr>
        <w:t>instancias decisorias</w:t>
      </w:r>
      <w:r w:rsidR="00F707C0" w:rsidRPr="008E7E59">
        <w:rPr>
          <w:lang w:val="es-ES_tradnl"/>
        </w:rPr>
        <w:t xml:space="preserve"> y a la población, </w:t>
      </w:r>
      <w:r w:rsidR="008640C5" w:rsidRPr="008E7E59">
        <w:rPr>
          <w:lang w:val="es-ES_tradnl"/>
        </w:rPr>
        <w:t>lo que facilitará</w:t>
      </w:r>
      <w:r w:rsidR="00F707C0" w:rsidRPr="008E7E59">
        <w:rPr>
          <w:lang w:val="es-ES_tradnl"/>
        </w:rPr>
        <w:t xml:space="preserve"> la retroalimentación y el intercambio de información, en lugar de</w:t>
      </w:r>
      <w:r w:rsidR="008640C5" w:rsidRPr="008E7E59">
        <w:rPr>
          <w:lang w:val="es-ES_tradnl"/>
        </w:rPr>
        <w:t xml:space="preserve"> solo</w:t>
      </w:r>
      <w:r w:rsidR="00F707C0" w:rsidRPr="008E7E59">
        <w:rPr>
          <w:lang w:val="es-ES_tradnl"/>
        </w:rPr>
        <w:t xml:space="preserve"> una difusión unidireccional.</w:t>
      </w:r>
    </w:p>
    <w:p w14:paraId="63C7D5CC" w14:textId="32D1B52E" w:rsidR="00F707C0" w:rsidRPr="00E66920" w:rsidRDefault="00F707C0" w:rsidP="00F707C0">
      <w:pPr>
        <w:tabs>
          <w:tab w:val="clear" w:pos="1134"/>
        </w:tabs>
        <w:suppressAutoHyphens/>
        <w:spacing w:before="240" w:after="240"/>
        <w:jc w:val="left"/>
        <w:rPr>
          <w:rFonts w:eastAsia="Times New Roman"/>
          <w:color w:val="000000"/>
          <w:lang w:val="es-ES_tradnl"/>
        </w:rPr>
      </w:pPr>
      <w:r w:rsidRPr="008E7E59">
        <w:rPr>
          <w:b/>
          <w:bCs/>
          <w:u w:val="single"/>
          <w:lang w:val="es-ES_tradnl"/>
        </w:rPr>
        <w:t>El aspecto técnico</w:t>
      </w:r>
      <w:r w:rsidRPr="008E7E59">
        <w:rPr>
          <w:lang w:val="es-ES_tradnl"/>
        </w:rPr>
        <w:t xml:space="preserve"> implica la interconexión, la integración y la conciliación de los productos de orientación, los sistemas de observación (series a largo plazo y en tiempo real), la predicción numérica del tiempo, las predicciones </w:t>
      </w:r>
      <w:proofErr w:type="spellStart"/>
      <w:r w:rsidRPr="008E7E59">
        <w:rPr>
          <w:lang w:val="es-ES_tradnl"/>
        </w:rPr>
        <w:t>subestacionales</w:t>
      </w:r>
      <w:proofErr w:type="spellEnd"/>
      <w:r w:rsidRPr="008E7E59">
        <w:rPr>
          <w:lang w:val="es-ES_tradnl"/>
        </w:rPr>
        <w:t>, estacionales y decenales, las técnicas de proceso anterior y posterior, otras herramientas de datos y de análisis, y</w:t>
      </w:r>
      <w:r w:rsidRPr="00E66920">
        <w:rPr>
          <w:lang w:val="es-ES_tradnl"/>
        </w:rPr>
        <w:t xml:space="preserve"> los sistemas </w:t>
      </w:r>
      <w:r w:rsidRPr="00E66920">
        <w:rPr>
          <w:i/>
          <w:iCs/>
          <w:lang w:val="es-ES_tradnl"/>
        </w:rPr>
        <w:t>ad hoc</w:t>
      </w:r>
      <w:r w:rsidRPr="00E66920">
        <w:rPr>
          <w:lang w:val="es-ES_tradnl"/>
        </w:rPr>
        <w:t xml:space="preserve"> necesarios. La disponibilidad de los datos (de diversas fuentes y tipos) y la gestión de las bases de datos serán esenciales para promover el intercambio de datos (como se prevé en la Política de Datos de la OMM) y el paradigma de la predicción que tiene en cuenta los impactos, por ejemplo, redes de observación optimizadas, coordinadas por la Red Mundial Básica de Observaciones (GBON), </w:t>
      </w:r>
      <w:r w:rsidR="00CE5BAC">
        <w:rPr>
          <w:lang w:val="es-ES_tradnl"/>
        </w:rPr>
        <w:t>actualizadas por la versión 2.0 del Sistema de Información de la OMM (WIS)</w:t>
      </w:r>
      <w:r w:rsidR="00497508">
        <w:rPr>
          <w:lang w:val="es-ES_tradnl"/>
        </w:rPr>
        <w:t>,</w:t>
      </w:r>
      <w:r w:rsidR="004B5149">
        <w:rPr>
          <w:lang w:val="es-ES_tradnl"/>
        </w:rPr>
        <w:t xml:space="preserve"> </w:t>
      </w:r>
      <w:r w:rsidRPr="00E66920">
        <w:rPr>
          <w:lang w:val="es-ES_tradnl"/>
        </w:rPr>
        <w:t xml:space="preserve">y </w:t>
      </w:r>
      <w:r w:rsidR="002122C9">
        <w:rPr>
          <w:lang w:val="es-ES_tradnl"/>
        </w:rPr>
        <w:t xml:space="preserve">que hagan </w:t>
      </w:r>
      <w:r w:rsidRPr="00E66920">
        <w:rPr>
          <w:lang w:val="es-ES_tradnl"/>
        </w:rPr>
        <w:t>un uso más amplio de la predicción numérica del tiempo en diferentes escalas.</w:t>
      </w:r>
    </w:p>
    <w:p w14:paraId="0461DFFC" w14:textId="77777777" w:rsidR="00F707C0" w:rsidRPr="00C604F6" w:rsidRDefault="00F707C0" w:rsidP="00F707C0">
      <w:pPr>
        <w:tabs>
          <w:tab w:val="clear" w:pos="1134"/>
        </w:tabs>
        <w:suppressAutoHyphens/>
        <w:spacing w:before="240" w:after="240"/>
        <w:jc w:val="left"/>
        <w:rPr>
          <w:rFonts w:eastAsia="Times New Roman"/>
          <w:color w:val="000000"/>
          <w:lang w:val="es-ES_tradnl"/>
        </w:rPr>
      </w:pPr>
      <w:r w:rsidRPr="00E66920">
        <w:rPr>
          <w:lang w:val="es-ES_tradnl"/>
        </w:rPr>
        <w:t xml:space="preserve">El aspecto técnico también abarca las capacidades y protocolos de producción y difusión finales basados en los principios nacionales de los MHEWS. También incluye la infraestructura proporcionada por los diferentes organismos </w:t>
      </w:r>
      <w:r w:rsidRPr="00C604F6">
        <w:rPr>
          <w:lang w:val="es-ES_tradnl"/>
        </w:rPr>
        <w:t>para acoger todas las actividades requeridas por todos los procesos, incluidos los procedimientos de apoyo y la continuidad del servicio.</w:t>
      </w:r>
    </w:p>
    <w:p w14:paraId="39DA771A" w14:textId="18FC4B96" w:rsidR="00F707C0" w:rsidRPr="00C604F6" w:rsidRDefault="00F707C0" w:rsidP="00F707C0">
      <w:pPr>
        <w:tabs>
          <w:tab w:val="clear" w:pos="1134"/>
        </w:tabs>
        <w:suppressAutoHyphens/>
        <w:spacing w:before="240"/>
        <w:ind w:right="-170"/>
        <w:jc w:val="left"/>
        <w:rPr>
          <w:rFonts w:eastAsia="Calibri"/>
          <w:color w:val="000000"/>
          <w:lang w:val="es-ES_tradnl"/>
        </w:rPr>
      </w:pPr>
      <w:r w:rsidRPr="00C604F6">
        <w:rPr>
          <w:lang w:val="es-ES_tradnl"/>
        </w:rPr>
        <w:t xml:space="preserve">A fin de facilitar la experiencia y los servicios integrados a nivel regional en beneficio de las instituciones nacionales, </w:t>
      </w:r>
      <w:r w:rsidR="00B33AF6" w:rsidRPr="00C604F6">
        <w:rPr>
          <w:lang w:val="es-ES_tradnl"/>
        </w:rPr>
        <w:t>es</w:t>
      </w:r>
      <w:r w:rsidR="00D76AAB" w:rsidRPr="00C604F6">
        <w:rPr>
          <w:lang w:val="es-ES_tradnl"/>
        </w:rPr>
        <w:t xml:space="preserve"> </w:t>
      </w:r>
      <w:r w:rsidRPr="00C604F6">
        <w:rPr>
          <w:lang w:val="es-ES_tradnl"/>
        </w:rPr>
        <w:t xml:space="preserve">importante </w:t>
      </w:r>
      <w:r w:rsidR="00BD7387" w:rsidRPr="00C604F6">
        <w:rPr>
          <w:lang w:val="es-ES_tradnl"/>
        </w:rPr>
        <w:t>facilitar</w:t>
      </w:r>
      <w:r w:rsidR="00D76AAB" w:rsidRPr="00C604F6">
        <w:rPr>
          <w:lang w:val="es-ES_tradnl"/>
        </w:rPr>
        <w:t xml:space="preserve"> </w:t>
      </w:r>
      <w:r w:rsidR="00BD7387" w:rsidRPr="00C604F6">
        <w:rPr>
          <w:lang w:val="es-ES_tradnl"/>
        </w:rPr>
        <w:t>la armonización de</w:t>
      </w:r>
      <w:r w:rsidR="00D76AAB" w:rsidRPr="00C604F6">
        <w:rPr>
          <w:lang w:val="es-ES_tradnl"/>
        </w:rPr>
        <w:t xml:space="preserve"> </w:t>
      </w:r>
      <w:r w:rsidR="000C1E19" w:rsidRPr="00C604F6">
        <w:rPr>
          <w:lang w:val="es-ES_tradnl"/>
        </w:rPr>
        <w:t xml:space="preserve">las prácticas </w:t>
      </w:r>
      <w:r w:rsidRPr="00C604F6">
        <w:rPr>
          <w:lang w:val="es-ES_tradnl"/>
        </w:rPr>
        <w:t xml:space="preserve">nacionales </w:t>
      </w:r>
      <w:r w:rsidR="000C1E19" w:rsidRPr="00C604F6">
        <w:rPr>
          <w:lang w:val="es-ES_tradnl"/>
        </w:rPr>
        <w:t xml:space="preserve">de </w:t>
      </w:r>
      <w:r w:rsidR="0031278D" w:rsidRPr="00C604F6">
        <w:rPr>
          <w:lang w:val="es-ES_tradnl"/>
        </w:rPr>
        <w:t xml:space="preserve">comunicación de </w:t>
      </w:r>
      <w:r w:rsidRPr="00C604F6">
        <w:rPr>
          <w:lang w:val="es-ES_tradnl"/>
        </w:rPr>
        <w:t>avisos</w:t>
      </w:r>
      <w:r w:rsidR="0031278D" w:rsidRPr="00C604F6">
        <w:rPr>
          <w:lang w:val="es-ES_tradnl"/>
        </w:rPr>
        <w:t>, cuando proceda</w:t>
      </w:r>
      <w:r w:rsidR="00D76AAB" w:rsidRPr="00C604F6">
        <w:rPr>
          <w:lang w:val="es-ES_tradnl"/>
        </w:rPr>
        <w:t xml:space="preserve"> </w:t>
      </w:r>
      <w:r w:rsidRPr="00C604F6">
        <w:rPr>
          <w:lang w:val="es-ES_tradnl"/>
        </w:rPr>
        <w:t xml:space="preserve">(como la información de avisos codificada por colores, el Protocolo de Alerta Común, entre otros) en toda la región, los debates de coordinación en tiempo real y los posibles acuerdos de apoyo entre los países o territorios vecinos, especialmente </w:t>
      </w:r>
      <w:r w:rsidR="008E52C8" w:rsidRPr="00C604F6">
        <w:rPr>
          <w:lang w:val="es-ES_tradnl"/>
        </w:rPr>
        <w:t>en el caso de</w:t>
      </w:r>
      <w:r w:rsidRPr="00C604F6">
        <w:rPr>
          <w:lang w:val="es-ES_tradnl"/>
        </w:rPr>
        <w:t xml:space="preserve"> los peligros transfronterizos.</w:t>
      </w:r>
    </w:p>
    <w:p w14:paraId="0D17EEE6" w14:textId="2FF1CAEB" w:rsidR="00F707C0" w:rsidRPr="00C604F6" w:rsidRDefault="00F707C0" w:rsidP="00F707C0">
      <w:pPr>
        <w:tabs>
          <w:tab w:val="clear" w:pos="1134"/>
        </w:tabs>
        <w:suppressAutoHyphens/>
        <w:spacing w:before="240"/>
        <w:jc w:val="left"/>
        <w:rPr>
          <w:rFonts w:eastAsia="Calibri"/>
          <w:color w:val="000000"/>
          <w:lang w:val="es-ES_tradnl"/>
        </w:rPr>
      </w:pPr>
      <w:r w:rsidRPr="00C604F6">
        <w:rPr>
          <w:lang w:val="es-ES_tradnl"/>
        </w:rPr>
        <w:t xml:space="preserve">En cuanto al </w:t>
      </w:r>
      <w:r w:rsidRPr="00C604F6">
        <w:rPr>
          <w:b/>
          <w:bCs/>
          <w:u w:val="single"/>
          <w:lang w:val="es-ES_tradnl"/>
        </w:rPr>
        <w:t xml:space="preserve">aspecto </w:t>
      </w:r>
      <w:r w:rsidR="008E52C8" w:rsidRPr="00C604F6">
        <w:rPr>
          <w:b/>
          <w:bCs/>
          <w:u w:val="single"/>
          <w:lang w:val="es-ES_tradnl"/>
        </w:rPr>
        <w:t>relativo a</w:t>
      </w:r>
      <w:r w:rsidRPr="00C604F6">
        <w:rPr>
          <w:b/>
          <w:bCs/>
          <w:u w:val="single"/>
          <w:lang w:val="es-ES_tradnl"/>
        </w:rPr>
        <w:t>l “personal”</w:t>
      </w:r>
      <w:r w:rsidRPr="00C604F6">
        <w:rPr>
          <w:lang w:val="es-ES_tradnl"/>
        </w:rPr>
        <w:t xml:space="preserve"> y l</w:t>
      </w:r>
      <w:r w:rsidR="006A58D7" w:rsidRPr="00C604F6">
        <w:rPr>
          <w:lang w:val="es-ES_tradnl"/>
        </w:rPr>
        <w:t>os requisitos</w:t>
      </w:r>
      <w:r w:rsidRPr="00C604F6">
        <w:rPr>
          <w:lang w:val="es-ES_tradnl"/>
        </w:rPr>
        <w:t xml:space="preserve">, será importante garantizar que las instituciones que participen en los MHEWS a través del MIE cuenten con </w:t>
      </w:r>
      <w:r w:rsidR="006A58D7" w:rsidRPr="00C604F6">
        <w:rPr>
          <w:lang w:val="es-ES_tradnl"/>
        </w:rPr>
        <w:t xml:space="preserve">el </w:t>
      </w:r>
      <w:r w:rsidRPr="00C604F6">
        <w:rPr>
          <w:lang w:val="es-ES_tradnl"/>
        </w:rPr>
        <w:t xml:space="preserve">personal suficiente y competente o se apoyen en mecanismos y acuerdos de cooperación. Por lo tanto, la evaluación de las capacidades nacionales en materia de MIE será crucial para definir </w:t>
      </w:r>
      <w:r w:rsidR="007D2837" w:rsidRPr="00C604F6">
        <w:rPr>
          <w:lang w:val="es-ES_tradnl"/>
        </w:rPr>
        <w:t xml:space="preserve">no solo </w:t>
      </w:r>
      <w:r w:rsidRPr="00C604F6">
        <w:rPr>
          <w:lang w:val="es-ES_tradnl"/>
        </w:rPr>
        <w:t xml:space="preserve">medidas urgentes en materia de </w:t>
      </w:r>
      <w:r w:rsidR="00C45C87" w:rsidRPr="00C604F6">
        <w:rPr>
          <w:lang w:val="es-ES_tradnl"/>
        </w:rPr>
        <w:t>creación</w:t>
      </w:r>
      <w:r w:rsidRPr="00C604F6">
        <w:rPr>
          <w:lang w:val="es-ES_tradnl"/>
        </w:rPr>
        <w:t xml:space="preserve"> de capacidad, </w:t>
      </w:r>
      <w:r w:rsidR="006317F1" w:rsidRPr="00C604F6">
        <w:rPr>
          <w:lang w:val="es-ES_tradnl"/>
        </w:rPr>
        <w:t>sino</w:t>
      </w:r>
      <w:r w:rsidR="00D76AAB" w:rsidRPr="00C604F6">
        <w:rPr>
          <w:lang w:val="es-ES_tradnl"/>
        </w:rPr>
        <w:t xml:space="preserve"> t</w:t>
      </w:r>
      <w:r w:rsidRPr="00C604F6">
        <w:rPr>
          <w:lang w:val="es-ES_tradnl"/>
        </w:rPr>
        <w:t xml:space="preserve">ambién planes de formación a medio y largo plazo, así como </w:t>
      </w:r>
      <w:r w:rsidR="00756016" w:rsidRPr="00C604F6">
        <w:rPr>
          <w:lang w:val="es-ES_tradnl"/>
        </w:rPr>
        <w:t xml:space="preserve">para seleccionar </w:t>
      </w:r>
      <w:r w:rsidRPr="00C604F6">
        <w:rPr>
          <w:lang w:val="es-ES_tradnl"/>
        </w:rPr>
        <w:t xml:space="preserve">futuras contrataciones con los antecedentes adecuados. La formación debería impartirse al personal </w:t>
      </w:r>
      <w:r w:rsidR="00AA5070" w:rsidRPr="00C604F6">
        <w:rPr>
          <w:lang w:val="es-ES_tradnl"/>
        </w:rPr>
        <w:t xml:space="preserve">tanto </w:t>
      </w:r>
      <w:r w:rsidRPr="00C604F6">
        <w:rPr>
          <w:lang w:val="es-ES_tradnl"/>
        </w:rPr>
        <w:t>de los SMHN como</w:t>
      </w:r>
      <w:r w:rsidRPr="00E66920">
        <w:rPr>
          <w:lang w:val="es-ES_tradnl"/>
        </w:rPr>
        <w:t xml:space="preserve"> de los organismos encargados de la gestión de desastres y la protección civil a cargo de los servicios de alerta</w:t>
      </w:r>
      <w:r w:rsidR="00906872">
        <w:rPr>
          <w:lang w:val="es-ES_tradnl"/>
        </w:rPr>
        <w:t xml:space="preserve"> para velar por que disponga de</w:t>
      </w:r>
      <w:r w:rsidR="00D76AAB">
        <w:rPr>
          <w:lang w:val="es-ES_tradnl"/>
        </w:rPr>
        <w:t xml:space="preserve"> l</w:t>
      </w:r>
      <w:r w:rsidRPr="00E66920">
        <w:rPr>
          <w:lang w:val="es-ES_tradnl"/>
        </w:rPr>
        <w:t>as competencias necesarias para los MHEWS nacionales</w:t>
      </w:r>
      <w:r w:rsidR="00D76AAB">
        <w:rPr>
          <w:lang w:val="es-ES_tradnl"/>
        </w:rPr>
        <w:t xml:space="preserve"> a</w:t>
      </w:r>
      <w:r w:rsidR="00745986">
        <w:rPr>
          <w:lang w:val="es-ES_tradnl"/>
        </w:rPr>
        <w:t xml:space="preserve"> fin de</w:t>
      </w:r>
      <w:r w:rsidRPr="00E66920">
        <w:rPr>
          <w:lang w:val="es-ES_tradnl"/>
        </w:rPr>
        <w:t xml:space="preserve"> comprender mejor las necesidades de información y las dificultades para </w:t>
      </w:r>
      <w:r w:rsidRPr="00C604F6">
        <w:rPr>
          <w:lang w:val="es-ES_tradnl"/>
        </w:rPr>
        <w:t>apoyar los procesos de toma de decisiones.</w:t>
      </w:r>
    </w:p>
    <w:p w14:paraId="6A34A7D9" w14:textId="4D43D0AD" w:rsidR="00F707C0" w:rsidRPr="00C604F6" w:rsidRDefault="00B557DF" w:rsidP="00F707C0">
      <w:pPr>
        <w:tabs>
          <w:tab w:val="clear" w:pos="1134"/>
        </w:tabs>
        <w:suppressAutoHyphens/>
        <w:spacing w:before="240"/>
        <w:jc w:val="left"/>
        <w:rPr>
          <w:rFonts w:eastAsia="Verdana" w:cs="Verdana"/>
          <w:b/>
          <w:bCs/>
          <w:color w:val="000000"/>
          <w:lang w:val="es-ES_tradnl"/>
        </w:rPr>
      </w:pPr>
      <w:r w:rsidRPr="00C604F6">
        <w:rPr>
          <w:b/>
          <w:bCs/>
          <w:lang w:val="es-ES_tradnl"/>
        </w:rPr>
        <w:t xml:space="preserve">Requisitos </w:t>
      </w:r>
      <w:r w:rsidR="00F707C0" w:rsidRPr="00C604F6">
        <w:rPr>
          <w:b/>
          <w:bCs/>
          <w:lang w:val="es-ES_tradnl"/>
        </w:rPr>
        <w:t>y capacidades regionales para apoyar los servicios de alerta temprana nacionales y locales</w:t>
      </w:r>
    </w:p>
    <w:p w14:paraId="011815D0" w14:textId="3CDED942" w:rsidR="00F707C0" w:rsidRPr="00001325" w:rsidRDefault="00F707C0" w:rsidP="00B60980">
      <w:pPr>
        <w:tabs>
          <w:tab w:val="clear" w:pos="1134"/>
        </w:tabs>
        <w:suppressAutoHyphens/>
        <w:spacing w:before="240"/>
        <w:jc w:val="left"/>
        <w:rPr>
          <w:rFonts w:eastAsia="Yu Mincho" w:cs="Calibri"/>
          <w:color w:val="000000"/>
          <w:lang w:val="es-ES"/>
        </w:rPr>
      </w:pPr>
      <w:r w:rsidRPr="00C604F6">
        <w:rPr>
          <w:lang w:val="es-ES_tradnl"/>
        </w:rPr>
        <w:t>Las funciones y los compromisos detallados de los centros regionales, en caso de que se definan, debe</w:t>
      </w:r>
      <w:r w:rsidR="00C03F77" w:rsidRPr="00C604F6">
        <w:rPr>
          <w:lang w:val="es-ES_tradnl"/>
        </w:rPr>
        <w:t>ría</w:t>
      </w:r>
      <w:r w:rsidRPr="00C604F6">
        <w:rPr>
          <w:lang w:val="es-ES_tradnl"/>
        </w:rPr>
        <w:t xml:space="preserve">n estar especificados adecuadamente en función de las necesidades de los MHEWS nacionales y de la determinación de los productos y servicios que </w:t>
      </w:r>
      <w:r w:rsidR="00E722BC" w:rsidRPr="00C604F6">
        <w:rPr>
          <w:lang w:val="es-ES_tradnl"/>
        </w:rPr>
        <w:t>podrían ponerse a disposición de forma eficiente a</w:t>
      </w:r>
      <w:r w:rsidRPr="00C604F6">
        <w:rPr>
          <w:lang w:val="es-ES_tradnl"/>
        </w:rPr>
        <w:t xml:space="preserve"> nivel regional </w:t>
      </w:r>
      <w:r w:rsidR="00E722BC" w:rsidRPr="00C604F6">
        <w:rPr>
          <w:lang w:val="es-ES_tradnl"/>
        </w:rPr>
        <w:t>con arreglo a</w:t>
      </w:r>
      <w:r w:rsidRPr="00C604F6">
        <w:rPr>
          <w:lang w:val="es-ES_tradnl"/>
        </w:rPr>
        <w:t xml:space="preserve"> procedimientos normalizados en plazos que van desde días hasta años.</w:t>
      </w:r>
      <w:r w:rsidRPr="00E66920">
        <w:rPr>
          <w:lang w:val="es-ES_tradnl"/>
        </w:rPr>
        <w:t xml:space="preserve"> Varios Centros Meteorológicos Regionales </w:t>
      </w:r>
      <w:r w:rsidRPr="00C604F6">
        <w:rPr>
          <w:lang w:val="es-ES_tradnl"/>
        </w:rPr>
        <w:lastRenderedPageBreak/>
        <w:t xml:space="preserve">Especializados (CMRE) encargados de la prestación de servicios de predicción regional de </w:t>
      </w:r>
      <w:r w:rsidR="00C604F6" w:rsidRPr="00C604F6">
        <w:rPr>
          <w:lang w:val="es-ES_tradnl"/>
        </w:rPr>
        <w:t>fenómenos</w:t>
      </w:r>
      <w:r w:rsidRPr="00C604F6">
        <w:rPr>
          <w:lang w:val="es-ES_tradnl"/>
        </w:rPr>
        <w:t xml:space="preserve"> meteorológic</w:t>
      </w:r>
      <w:r w:rsidR="00C604F6" w:rsidRPr="00C604F6">
        <w:rPr>
          <w:lang w:val="es-ES_tradnl"/>
        </w:rPr>
        <w:t>o</w:t>
      </w:r>
      <w:r w:rsidRPr="00C604F6">
        <w:rPr>
          <w:lang w:val="es-ES_tradnl"/>
        </w:rPr>
        <w:t>s advers</w:t>
      </w:r>
      <w:r w:rsidR="00C604F6" w:rsidRPr="00C604F6">
        <w:rPr>
          <w:lang w:val="es-ES_tradnl"/>
        </w:rPr>
        <w:t>o</w:t>
      </w:r>
      <w:r w:rsidRPr="00C604F6">
        <w:rPr>
          <w:lang w:val="es-ES_tradnl"/>
        </w:rPr>
        <w:t>s y de ciclones tropicales, así como de las advertencias en el marco de la vigilancia del clima a nivel regional</w:t>
      </w:r>
      <w:r w:rsidRPr="00E66920">
        <w:rPr>
          <w:lang w:val="es-ES_tradnl"/>
        </w:rPr>
        <w:t xml:space="preserve">, ya están documentados en el </w:t>
      </w:r>
      <w:hyperlink r:id="rId19" w:history="1">
        <w:r w:rsidRPr="00E66920">
          <w:rPr>
            <w:rStyle w:val="Hyperlink"/>
            <w:i/>
            <w:iCs/>
            <w:lang w:val="es-ES_tradnl"/>
          </w:rPr>
          <w:t>Manual del Sistema Mundial de Proceso de Datos y de Predicción</w:t>
        </w:r>
      </w:hyperlink>
      <w:r w:rsidRPr="00E66920">
        <w:rPr>
          <w:lang w:val="es-ES_tradnl"/>
        </w:rPr>
        <w:t xml:space="preserve"> (OMM-</w:t>
      </w:r>
      <w:proofErr w:type="spellStart"/>
      <w:r w:rsidRPr="00E66920">
        <w:rPr>
          <w:lang w:val="es-ES_tradnl"/>
        </w:rPr>
        <w:t>Nº</w:t>
      </w:r>
      <w:proofErr w:type="spellEnd"/>
      <w:r w:rsidR="00492B34" w:rsidRPr="00E66920">
        <w:rPr>
          <w:lang w:val="es-ES_tradnl"/>
        </w:rPr>
        <w:t> </w:t>
      </w:r>
      <w:r w:rsidRPr="00E66920">
        <w:rPr>
          <w:lang w:val="es-ES_tradnl"/>
        </w:rPr>
        <w:t>485). Los requisitos del MIE para todos los centros regionales pertinentes, incluidos los de los servicios hidrológicos,</w:t>
      </w:r>
      <w:r w:rsidR="00676C63">
        <w:rPr>
          <w:lang w:val="es-ES_tradnl"/>
        </w:rPr>
        <w:t xml:space="preserve"> definidos gracias al examen continuo de las necesidades</w:t>
      </w:r>
      <w:r w:rsidR="00D05C44">
        <w:rPr>
          <w:lang w:val="es-ES_tradnl"/>
        </w:rPr>
        <w:t xml:space="preserve">, </w:t>
      </w:r>
      <w:r w:rsidRPr="00E66920">
        <w:rPr>
          <w:lang w:val="es-ES_tradnl"/>
        </w:rPr>
        <w:t xml:space="preserve">deberían documentarse </w:t>
      </w:r>
      <w:r w:rsidR="007C125E">
        <w:rPr>
          <w:lang w:val="es-ES_tradnl"/>
        </w:rPr>
        <w:t xml:space="preserve">en </w:t>
      </w:r>
      <w:r w:rsidR="00D05C44">
        <w:rPr>
          <w:lang w:val="es-ES_tradnl"/>
        </w:rPr>
        <w:t xml:space="preserve">los documentos reglamentarios </w:t>
      </w:r>
      <w:r w:rsidRPr="00E66920">
        <w:rPr>
          <w:lang w:val="es-ES_tradnl"/>
        </w:rPr>
        <w:t xml:space="preserve">de la OMM, en particular </w:t>
      </w:r>
      <w:r w:rsidR="00D31292">
        <w:rPr>
          <w:lang w:val="es-ES_tradnl"/>
        </w:rPr>
        <w:t xml:space="preserve">en </w:t>
      </w:r>
      <w:r w:rsidRPr="00E66920">
        <w:rPr>
          <w:lang w:val="es-ES_tradnl"/>
        </w:rPr>
        <w:t xml:space="preserve">el </w:t>
      </w:r>
      <w:r w:rsidR="00D05C44" w:rsidRPr="00D05C44">
        <w:rPr>
          <w:i/>
          <w:iCs/>
          <w:lang w:val="es-ES_tradnl"/>
        </w:rPr>
        <w:t>Manual del Sistema Mundial de Proceso de Datos y de Predicción</w:t>
      </w:r>
      <w:r w:rsidRPr="00E66920">
        <w:rPr>
          <w:lang w:val="es-ES_tradnl"/>
        </w:rPr>
        <w:t>.</w:t>
      </w:r>
      <w:r w:rsidR="00570F5A">
        <w:rPr>
          <w:lang w:val="es-ES_tradnl"/>
        </w:rPr>
        <w:t xml:space="preserve"> Se alienta a los centros del </w:t>
      </w:r>
      <w:r w:rsidR="009F75D7">
        <w:rPr>
          <w:lang w:val="es-ES_tradnl"/>
        </w:rPr>
        <w:t xml:space="preserve">Sistema Mundial de Proceso de Datos y de predicción (GDPFS) </w:t>
      </w:r>
      <w:r w:rsidR="004A6B94">
        <w:rPr>
          <w:lang w:val="es-ES_tradnl"/>
        </w:rPr>
        <w:t xml:space="preserve">a </w:t>
      </w:r>
      <w:r w:rsidR="009F75D7">
        <w:rPr>
          <w:lang w:val="es-ES_tradnl"/>
        </w:rPr>
        <w:t xml:space="preserve">que </w:t>
      </w:r>
      <w:r w:rsidR="004A6B94" w:rsidRPr="004A6B94">
        <w:rPr>
          <w:lang w:val="es-ES_tradnl"/>
        </w:rPr>
        <w:t xml:space="preserve">a </w:t>
      </w:r>
      <w:r w:rsidR="00983781">
        <w:rPr>
          <w:lang w:val="es-ES_tradnl"/>
        </w:rPr>
        <w:t xml:space="preserve">adopten iniciativas conjuntas </w:t>
      </w:r>
      <w:r w:rsidR="004A6B94" w:rsidRPr="004A6B94">
        <w:rPr>
          <w:lang w:val="es-ES_tradnl"/>
        </w:rPr>
        <w:t xml:space="preserve">a nivel mundial y regional en respuesta a </w:t>
      </w:r>
      <w:r w:rsidR="0094164F">
        <w:rPr>
          <w:lang w:val="es-ES_tradnl"/>
        </w:rPr>
        <w:t xml:space="preserve">los desastres a fin de </w:t>
      </w:r>
      <w:r w:rsidR="00C37246">
        <w:rPr>
          <w:lang w:val="es-ES_tradnl"/>
        </w:rPr>
        <w:t xml:space="preserve">potenciar </w:t>
      </w:r>
      <w:r w:rsidR="00B916EA">
        <w:rPr>
          <w:lang w:val="es-ES_tradnl"/>
        </w:rPr>
        <w:t xml:space="preserve">al máximo </w:t>
      </w:r>
      <w:r w:rsidR="004A6B94" w:rsidRPr="004A6B94">
        <w:rPr>
          <w:lang w:val="es-ES_tradnl"/>
        </w:rPr>
        <w:t xml:space="preserve">sus funciones y </w:t>
      </w:r>
      <w:r w:rsidR="00D05C44">
        <w:rPr>
          <w:lang w:val="es-ES_tradnl"/>
        </w:rPr>
        <w:t xml:space="preserve">la prestación de </w:t>
      </w:r>
      <w:r w:rsidR="004A6B94" w:rsidRPr="004A6B94">
        <w:rPr>
          <w:lang w:val="es-ES_tradnl"/>
        </w:rPr>
        <w:t xml:space="preserve">productos operativos </w:t>
      </w:r>
      <w:r w:rsidR="00B916EA">
        <w:rPr>
          <w:lang w:val="es-ES_tradnl"/>
        </w:rPr>
        <w:t>idóneos</w:t>
      </w:r>
      <w:r w:rsidR="004A6B94" w:rsidRPr="004A6B94">
        <w:rPr>
          <w:lang w:val="es-ES_tradnl"/>
        </w:rPr>
        <w:t>.</w:t>
      </w:r>
    </w:p>
    <w:p w14:paraId="14098835" w14:textId="6E234FE8" w:rsidR="00F707C0" w:rsidRPr="00E66920" w:rsidRDefault="00F707C0" w:rsidP="00F707C0">
      <w:pPr>
        <w:tabs>
          <w:tab w:val="clear" w:pos="1134"/>
        </w:tabs>
        <w:suppressAutoHyphens/>
        <w:spacing w:before="240"/>
        <w:jc w:val="left"/>
        <w:rPr>
          <w:rFonts w:eastAsia="Yu Mincho" w:cs="Calibri"/>
          <w:color w:val="000000"/>
          <w:lang w:val="es-ES_tradnl"/>
        </w:rPr>
      </w:pPr>
      <w:r w:rsidRPr="00E66920">
        <w:rPr>
          <w:lang w:val="es-ES_tradnl"/>
        </w:rPr>
        <w:t xml:space="preserve">Es importante considerar las funciones y responsabilidades de los centros regionales, en </w:t>
      </w:r>
      <w:r w:rsidR="00D05C44">
        <w:rPr>
          <w:lang w:val="es-ES_tradnl"/>
        </w:rPr>
        <w:t xml:space="preserve">el marco de </w:t>
      </w:r>
      <w:r w:rsidRPr="00E66920">
        <w:rPr>
          <w:lang w:val="es-ES_tradnl"/>
        </w:rPr>
        <w:t>sus actividades operativas, para los aspectos de creación de capacidad y</w:t>
      </w:r>
      <w:r w:rsidR="00D05C44">
        <w:rPr>
          <w:lang w:val="es-ES_tradnl"/>
        </w:rPr>
        <w:t xml:space="preserve"> de</w:t>
      </w:r>
      <w:r w:rsidRPr="00E66920">
        <w:rPr>
          <w:lang w:val="es-ES_tradnl"/>
        </w:rPr>
        <w:t xml:space="preserve"> formación, así como para la transferencia de I+D y la mejora continua. La cooperación entre los diferentes tipos de centros regionales es necesaria en la fase inicial del desarrollo o la mejora de los servicios del MIE, pero también para la ejecución y la mejora continuas y eficaces de los servicios del MIE. El diagnóstico de las </w:t>
      </w:r>
      <w:r w:rsidR="00D05C44">
        <w:rPr>
          <w:lang w:val="es-ES_tradnl"/>
        </w:rPr>
        <w:t>deficiencias</w:t>
      </w:r>
      <w:r w:rsidRPr="00E66920">
        <w:rPr>
          <w:lang w:val="es-ES_tradnl"/>
        </w:rPr>
        <w:t xml:space="preserve"> y necesidades, así como la identificación de los centros regionales, si es necesario, serán un paso útil en lo que respecta a las competencias, las capacidades y los recursos en función de lo que los MHEWS nacionales puedan requerir </w:t>
      </w:r>
      <w:r w:rsidR="00D05C44">
        <w:rPr>
          <w:lang w:val="es-ES_tradnl"/>
        </w:rPr>
        <w:t>a</w:t>
      </w:r>
      <w:r w:rsidRPr="00E66920">
        <w:rPr>
          <w:lang w:val="es-ES_tradnl"/>
        </w:rPr>
        <w:t xml:space="preserve"> nivel regional en términos de apoyo, contribución y orientación. </w:t>
      </w:r>
    </w:p>
    <w:p w14:paraId="4CBB2335" w14:textId="77777777" w:rsidR="00F707C0" w:rsidRPr="00E66920" w:rsidRDefault="00F707C0" w:rsidP="00F707C0">
      <w:pPr>
        <w:tabs>
          <w:tab w:val="clear" w:pos="1134"/>
        </w:tabs>
        <w:suppressAutoHyphens/>
        <w:spacing w:before="240"/>
        <w:jc w:val="left"/>
        <w:rPr>
          <w:rFonts w:eastAsia="Yu Mincho" w:cs="Calibri"/>
          <w:color w:val="000000"/>
          <w:lang w:val="es-ES_tradnl"/>
        </w:rPr>
      </w:pPr>
      <w:r w:rsidRPr="00E66920">
        <w:rPr>
          <w:lang w:val="es-ES_tradnl"/>
        </w:rPr>
        <w:t>Las contribuciones regionales al MIE tienen dos funciones principales.</w:t>
      </w:r>
    </w:p>
    <w:p w14:paraId="4242984F" w14:textId="77777777" w:rsidR="00F707C0" w:rsidRPr="00E66920" w:rsidRDefault="00F707C0" w:rsidP="00F707C0">
      <w:pPr>
        <w:tabs>
          <w:tab w:val="clear" w:pos="1134"/>
        </w:tabs>
        <w:suppressAutoHyphens/>
        <w:spacing w:before="240"/>
        <w:jc w:val="left"/>
        <w:rPr>
          <w:rFonts w:eastAsia="Yu Mincho" w:cs="Calibri"/>
          <w:i/>
          <w:iCs/>
          <w:color w:val="000000"/>
          <w:lang w:val="es-ES_tradnl"/>
        </w:rPr>
      </w:pPr>
      <w:r w:rsidRPr="00E66920">
        <w:rPr>
          <w:i/>
          <w:iCs/>
          <w:lang w:val="es-ES_tradnl"/>
        </w:rPr>
        <w:t>Apoyo operativo al trabajo a nivel nacional, en el suministro de datos y productos</w:t>
      </w:r>
    </w:p>
    <w:p w14:paraId="0FD9EE03" w14:textId="32D31E9C" w:rsidR="00F707C0" w:rsidRPr="00E66920" w:rsidRDefault="00F707C0" w:rsidP="00F707C0">
      <w:pPr>
        <w:tabs>
          <w:tab w:val="clear" w:pos="1134"/>
        </w:tabs>
        <w:suppressAutoHyphens/>
        <w:spacing w:before="240"/>
        <w:jc w:val="left"/>
        <w:rPr>
          <w:rFonts w:eastAsia="Yu Mincho" w:cs="Calibri"/>
          <w:color w:val="000000"/>
          <w:lang w:val="es-ES_tradnl"/>
        </w:rPr>
      </w:pPr>
      <w:r w:rsidRPr="00E66920">
        <w:rPr>
          <w:lang w:val="es-ES_tradnl"/>
        </w:rPr>
        <w:t xml:space="preserve">Los centros regionales operativos pertinentes (que participan en el SWFP, el PCT, la CIFI y el FFGS) facilitan </w:t>
      </w:r>
      <w:r w:rsidR="003A3508">
        <w:rPr>
          <w:lang w:val="es-ES_tradnl"/>
        </w:rPr>
        <w:t>activamente</w:t>
      </w:r>
      <w:r w:rsidR="00D05C44">
        <w:rPr>
          <w:lang w:val="es-ES_tradnl"/>
        </w:rPr>
        <w:t xml:space="preserve"> </w:t>
      </w:r>
      <w:r w:rsidRPr="00E66920">
        <w:rPr>
          <w:lang w:val="es-ES_tradnl"/>
        </w:rPr>
        <w:t xml:space="preserve">las conexiones mundiales y nacionales, </w:t>
      </w:r>
      <w:r w:rsidR="00D83E4E" w:rsidRPr="00E66920">
        <w:rPr>
          <w:lang w:val="es-ES_tradnl"/>
        </w:rPr>
        <w:t xml:space="preserve">lo que </w:t>
      </w:r>
      <w:r w:rsidRPr="00E66920">
        <w:rPr>
          <w:lang w:val="es-ES_tradnl"/>
        </w:rPr>
        <w:t>proporciona</w:t>
      </w:r>
      <w:r w:rsidR="00D83E4E" w:rsidRPr="00E66920">
        <w:rPr>
          <w:lang w:val="es-ES_tradnl"/>
        </w:rPr>
        <w:t xml:space="preserve"> </w:t>
      </w:r>
      <w:r w:rsidRPr="00E66920">
        <w:rPr>
          <w:lang w:val="es-ES_tradnl"/>
        </w:rPr>
        <w:t>una armonización/optimización regional, una orientación eficaz y un apoyo al trabajo a nivel nacional (SMHN)</w:t>
      </w:r>
      <w:r w:rsidR="003A3508">
        <w:rPr>
          <w:lang w:val="es-ES_tradnl"/>
        </w:rPr>
        <w:t xml:space="preserve"> de forma coordinada</w:t>
      </w:r>
      <w:r w:rsidRPr="00E66920">
        <w:rPr>
          <w:lang w:val="es-ES_tradnl"/>
        </w:rPr>
        <w:t>.</w:t>
      </w:r>
    </w:p>
    <w:p w14:paraId="368C9E5D" w14:textId="48FCB3CF" w:rsidR="00F707C0" w:rsidRPr="00C604F6" w:rsidRDefault="00F707C0" w:rsidP="00F707C0">
      <w:pPr>
        <w:tabs>
          <w:tab w:val="clear" w:pos="1134"/>
        </w:tabs>
        <w:suppressAutoHyphens/>
        <w:spacing w:before="240"/>
        <w:jc w:val="left"/>
        <w:rPr>
          <w:rFonts w:eastAsia="Yu Mincho" w:cs="Calibri"/>
          <w:color w:val="000000"/>
          <w:lang w:val="es-ES"/>
        </w:rPr>
      </w:pPr>
      <w:r w:rsidRPr="00C604F6">
        <w:rPr>
          <w:lang w:val="es-ES_tradnl"/>
        </w:rPr>
        <w:t xml:space="preserve">Las </w:t>
      </w:r>
      <w:r w:rsidR="000225FB" w:rsidRPr="00C604F6">
        <w:rPr>
          <w:lang w:val="es-ES_tradnl"/>
        </w:rPr>
        <w:t>directrices</w:t>
      </w:r>
      <w:r w:rsidRPr="00C604F6">
        <w:rPr>
          <w:lang w:val="es-ES_tradnl"/>
        </w:rPr>
        <w:t xml:space="preserve"> regionales no están necesariamente orientadas a los impactos, pero deben servir de apoyo para la conversión y la interpretación </w:t>
      </w:r>
      <w:r w:rsidR="000225FB" w:rsidRPr="00C604F6">
        <w:rPr>
          <w:lang w:val="es-ES_tradnl"/>
        </w:rPr>
        <w:t>de</w:t>
      </w:r>
      <w:r w:rsidRPr="00C604F6">
        <w:rPr>
          <w:lang w:val="es-ES_tradnl"/>
        </w:rPr>
        <w:t xml:space="preserve"> posibles conocimientos técnicos de calibración y reducción de escala que garanticen que las </w:t>
      </w:r>
      <w:r w:rsidR="000225FB" w:rsidRPr="00C604F6">
        <w:rPr>
          <w:lang w:val="es-ES_tradnl"/>
        </w:rPr>
        <w:t xml:space="preserve">directrices </w:t>
      </w:r>
      <w:r w:rsidRPr="00C604F6">
        <w:rPr>
          <w:lang w:val="es-ES_tradnl"/>
        </w:rPr>
        <w:t xml:space="preserve">se interpreten y se conviertan en predicciones basadas en los impactos y avisos basados en los riesgos en el seno de los SMHN. Asimismo, teniendo en cuenta la gama de productos </w:t>
      </w:r>
      <w:r w:rsidR="000225FB" w:rsidRPr="00C604F6">
        <w:rPr>
          <w:lang w:val="es-ES_tradnl"/>
        </w:rPr>
        <w:t>difundidos</w:t>
      </w:r>
      <w:r w:rsidRPr="00C604F6">
        <w:rPr>
          <w:lang w:val="es-ES_tradnl"/>
        </w:rPr>
        <w:t xml:space="preserve"> por diferentes centros regionales, por ejemplo, </w:t>
      </w:r>
      <w:r w:rsidR="000225FB" w:rsidRPr="00C604F6">
        <w:rPr>
          <w:lang w:val="es-ES_tradnl"/>
        </w:rPr>
        <w:t xml:space="preserve">los </w:t>
      </w:r>
      <w:r w:rsidRPr="00C604F6">
        <w:rPr>
          <w:lang w:val="es-ES_tradnl"/>
        </w:rPr>
        <w:t xml:space="preserve">CMRE para la predicción de fenómenos meteorológicos </w:t>
      </w:r>
      <w:r w:rsidR="00746B8A" w:rsidRPr="00C604F6">
        <w:rPr>
          <w:lang w:val="es-ES_tradnl"/>
        </w:rPr>
        <w:t xml:space="preserve">adversos </w:t>
      </w:r>
      <w:r w:rsidRPr="00C604F6">
        <w:rPr>
          <w:lang w:val="es-ES_tradnl"/>
        </w:rPr>
        <w:t>y de ciclones tropicales para la misma región, se necesita coordinación entre los diferentes centros regionales</w:t>
      </w:r>
      <w:r w:rsidR="00852FED" w:rsidRPr="00C604F6">
        <w:rPr>
          <w:lang w:val="es-ES_tradnl"/>
        </w:rPr>
        <w:t xml:space="preserve"> </w:t>
      </w:r>
      <w:r w:rsidR="003B646B" w:rsidRPr="00C604F6">
        <w:rPr>
          <w:lang w:val="es-ES_tradnl"/>
        </w:rPr>
        <w:t xml:space="preserve">a fin de que sus productos regionales de orientación se </w:t>
      </w:r>
      <w:r w:rsidR="00D00F90" w:rsidRPr="00C604F6">
        <w:rPr>
          <w:lang w:val="es-ES_tradnl"/>
        </w:rPr>
        <w:t xml:space="preserve">diseñen </w:t>
      </w:r>
      <w:r w:rsidR="00C812B6" w:rsidRPr="00C604F6">
        <w:rPr>
          <w:lang w:val="es-ES_tradnl"/>
        </w:rPr>
        <w:t>d</w:t>
      </w:r>
      <w:r w:rsidR="00D00F90" w:rsidRPr="00C604F6">
        <w:rPr>
          <w:lang w:val="es-ES_tradnl"/>
        </w:rPr>
        <w:t>e</w:t>
      </w:r>
      <w:r w:rsidR="00C812B6" w:rsidRPr="00C604F6">
        <w:rPr>
          <w:lang w:val="es-ES_tradnl"/>
        </w:rPr>
        <w:t xml:space="preserve"> forma complementaria</w:t>
      </w:r>
      <w:r w:rsidR="00D00F90" w:rsidRPr="00C604F6">
        <w:rPr>
          <w:lang w:val="es-ES_tradnl"/>
        </w:rPr>
        <w:t xml:space="preserve">, </w:t>
      </w:r>
      <w:r w:rsidR="00057CBB" w:rsidRPr="00C604F6">
        <w:rPr>
          <w:lang w:val="es-ES_tradnl"/>
        </w:rPr>
        <w:t xml:space="preserve">evitando duplicidades o discrepancias y teniendo en cuenta las necesidades de los Miembros </w:t>
      </w:r>
      <w:r w:rsidR="00E4300D" w:rsidRPr="00C604F6">
        <w:rPr>
          <w:lang w:val="es-ES_tradnl"/>
        </w:rPr>
        <w:t>implicados</w:t>
      </w:r>
      <w:r w:rsidR="00057CBB" w:rsidRPr="00C604F6">
        <w:rPr>
          <w:lang w:val="es-ES_tradnl"/>
        </w:rPr>
        <w:t>.</w:t>
      </w:r>
      <w:r w:rsidR="00E4300D" w:rsidRPr="00C604F6">
        <w:rPr>
          <w:lang w:val="es-ES_tradnl"/>
        </w:rPr>
        <w:t xml:space="preserve"> </w:t>
      </w:r>
      <w:r w:rsidRPr="00C604F6">
        <w:rPr>
          <w:lang w:val="es-ES_tradnl"/>
        </w:rPr>
        <w:t xml:space="preserve">Este apoyo operativo a nivel nacional necesitará mecanismos de coordinación bien definidos (especialmente en el caso de las aplicaciones en tiempo real) para garantizar que cada centro </w:t>
      </w:r>
      <w:r w:rsidR="00E4300D" w:rsidRPr="00C604F6">
        <w:rPr>
          <w:lang w:val="es-ES_tradnl"/>
        </w:rPr>
        <w:t>tenga</w:t>
      </w:r>
      <w:r w:rsidRPr="00C604F6">
        <w:rPr>
          <w:lang w:val="es-ES_tradnl"/>
        </w:rPr>
        <w:t xml:space="preserve"> acceso a todos los datos necesarios y a la predicción numérica del tiempo para </w:t>
      </w:r>
      <w:r w:rsidR="003433DA" w:rsidRPr="00C604F6">
        <w:rPr>
          <w:lang w:val="es-ES_tradnl"/>
        </w:rPr>
        <w:t>monitorear</w:t>
      </w:r>
      <w:r w:rsidRPr="00C604F6">
        <w:rPr>
          <w:lang w:val="es-ES_tradnl"/>
        </w:rPr>
        <w:t xml:space="preserve">, pronosticar y evaluar los riesgos a nivel regional, con el fin de proporcionar </w:t>
      </w:r>
      <w:r w:rsidR="000225FB" w:rsidRPr="00C604F6">
        <w:rPr>
          <w:lang w:val="es-ES_tradnl"/>
        </w:rPr>
        <w:t>directrices</w:t>
      </w:r>
      <w:r w:rsidRPr="00C604F6">
        <w:rPr>
          <w:lang w:val="es-ES_tradnl"/>
        </w:rPr>
        <w:t xml:space="preserve"> de los MHEWS a los demás centros regionales y a las instituciones nacionales, </w:t>
      </w:r>
      <w:r w:rsidR="00E4300D" w:rsidRPr="00C604F6">
        <w:rPr>
          <w:lang w:val="es-ES_tradnl"/>
        </w:rPr>
        <w:t>en particular</w:t>
      </w:r>
      <w:r w:rsidRPr="00C604F6">
        <w:rPr>
          <w:lang w:val="es-ES_tradnl"/>
        </w:rPr>
        <w:t xml:space="preserve"> sobre aquellos fenómenos que suelen tener lugar a grandes escalas espaciales y que, por consiguiente, son del interés de varios países, como los huracanes o las crecidas en ríos transfronterizos.</w:t>
      </w:r>
      <w:r w:rsidR="00057CBB" w:rsidRPr="00C604F6">
        <w:rPr>
          <w:lang w:val="es-ES_tradnl"/>
        </w:rPr>
        <w:t xml:space="preserve"> </w:t>
      </w:r>
      <w:r w:rsidR="004B474B" w:rsidRPr="00C604F6">
        <w:rPr>
          <w:lang w:val="es-ES_tradnl"/>
        </w:rPr>
        <w:t xml:space="preserve">Conviene recordar en todo momento </w:t>
      </w:r>
      <w:r w:rsidR="00BE6D4C" w:rsidRPr="00C604F6">
        <w:rPr>
          <w:lang w:val="es-ES_tradnl"/>
        </w:rPr>
        <w:t xml:space="preserve">que el </w:t>
      </w:r>
      <w:r w:rsidR="004B474B" w:rsidRPr="00C604F6">
        <w:rPr>
          <w:lang w:val="es-ES_tradnl"/>
        </w:rPr>
        <w:t xml:space="preserve">monitoreo y las aplicaciones </w:t>
      </w:r>
      <w:r w:rsidR="00BE6D4C" w:rsidRPr="00C604F6">
        <w:rPr>
          <w:lang w:val="es-ES_tradnl"/>
        </w:rPr>
        <w:t>sat</w:t>
      </w:r>
      <w:r w:rsidR="004B474B" w:rsidRPr="00C604F6">
        <w:rPr>
          <w:lang w:val="es-ES_tradnl"/>
        </w:rPr>
        <w:t>e</w:t>
      </w:r>
      <w:r w:rsidR="00BE6D4C" w:rsidRPr="00C604F6">
        <w:rPr>
          <w:lang w:val="es-ES_tradnl"/>
        </w:rPr>
        <w:t>lit</w:t>
      </w:r>
      <w:r w:rsidR="004B474B" w:rsidRPr="00C604F6">
        <w:rPr>
          <w:lang w:val="es-ES_tradnl"/>
        </w:rPr>
        <w:t>al</w:t>
      </w:r>
      <w:r w:rsidR="00BE6D4C" w:rsidRPr="00C604F6">
        <w:rPr>
          <w:lang w:val="es-ES_tradnl"/>
        </w:rPr>
        <w:t xml:space="preserve">es </w:t>
      </w:r>
      <w:r w:rsidR="001A54B5" w:rsidRPr="00C604F6">
        <w:rPr>
          <w:lang w:val="es-ES_tradnl"/>
        </w:rPr>
        <w:t xml:space="preserve">constituyen excelentes recursos </w:t>
      </w:r>
      <w:r w:rsidR="00BE6D4C" w:rsidRPr="00C604F6">
        <w:rPr>
          <w:lang w:val="es-ES_tradnl"/>
        </w:rPr>
        <w:t>mundial</w:t>
      </w:r>
      <w:r w:rsidR="001A54B5" w:rsidRPr="00C604F6">
        <w:rPr>
          <w:lang w:val="es-ES_tradnl"/>
        </w:rPr>
        <w:t>es</w:t>
      </w:r>
      <w:r w:rsidR="00BE6D4C" w:rsidRPr="00C604F6">
        <w:rPr>
          <w:lang w:val="es-ES_tradnl"/>
        </w:rPr>
        <w:t xml:space="preserve"> y regional</w:t>
      </w:r>
      <w:r w:rsidR="001A54B5" w:rsidRPr="00C604F6">
        <w:rPr>
          <w:lang w:val="es-ES_tradnl"/>
        </w:rPr>
        <w:t>es</w:t>
      </w:r>
      <w:r w:rsidR="00BE6D4C" w:rsidRPr="00C604F6">
        <w:rPr>
          <w:lang w:val="es-ES_tradnl"/>
        </w:rPr>
        <w:t xml:space="preserve"> para las actividades nacionales de reducción de riesgo</w:t>
      </w:r>
      <w:r w:rsidR="001A54B5" w:rsidRPr="00C604F6">
        <w:rPr>
          <w:lang w:val="es-ES_tradnl"/>
        </w:rPr>
        <w:t>s</w:t>
      </w:r>
      <w:r w:rsidR="00BE6D4C" w:rsidRPr="00C604F6">
        <w:rPr>
          <w:lang w:val="es-ES_tradnl"/>
        </w:rPr>
        <w:t xml:space="preserve"> de </w:t>
      </w:r>
      <w:r w:rsidR="001A54B5" w:rsidRPr="00C604F6">
        <w:rPr>
          <w:lang w:val="es-ES_tradnl"/>
        </w:rPr>
        <w:t>desastre</w:t>
      </w:r>
      <w:r w:rsidR="00CC4CF3" w:rsidRPr="00C604F6">
        <w:rPr>
          <w:lang w:val="es-ES_tradnl"/>
        </w:rPr>
        <w:t xml:space="preserve"> que, además, </w:t>
      </w:r>
      <w:r w:rsidR="00BE6D4C" w:rsidRPr="00C604F6">
        <w:rPr>
          <w:lang w:val="es-ES_tradnl"/>
        </w:rPr>
        <w:t>complementa</w:t>
      </w:r>
      <w:r w:rsidR="00CC4CF3" w:rsidRPr="00C604F6">
        <w:rPr>
          <w:lang w:val="es-ES_tradnl"/>
        </w:rPr>
        <w:t xml:space="preserve">n la predicción numérica del tiempo </w:t>
      </w:r>
      <w:r w:rsidR="00BE6D4C" w:rsidRPr="00C604F6">
        <w:rPr>
          <w:lang w:val="es-ES_tradnl"/>
        </w:rPr>
        <w:t xml:space="preserve">y los productos </w:t>
      </w:r>
      <w:r w:rsidR="00CC4CF3" w:rsidRPr="00C604F6">
        <w:rPr>
          <w:lang w:val="es-ES_tradnl"/>
        </w:rPr>
        <w:t>conexos</w:t>
      </w:r>
      <w:r w:rsidR="00E4300D" w:rsidRPr="00C604F6">
        <w:rPr>
          <w:lang w:val="es-ES_tradnl"/>
        </w:rPr>
        <w:t>.</w:t>
      </w:r>
    </w:p>
    <w:p w14:paraId="4BA4353E" w14:textId="06AC64B4" w:rsidR="00F707C0" w:rsidRPr="00D95366" w:rsidRDefault="00F707C0" w:rsidP="00F707C0">
      <w:pPr>
        <w:tabs>
          <w:tab w:val="clear" w:pos="1134"/>
        </w:tabs>
        <w:suppressAutoHyphens/>
        <w:spacing w:before="240"/>
        <w:jc w:val="left"/>
        <w:rPr>
          <w:rFonts w:eastAsia="Yu Mincho" w:cs="Calibri"/>
          <w:color w:val="000000"/>
          <w:lang w:val="es-ES"/>
        </w:rPr>
      </w:pPr>
      <w:r w:rsidRPr="00C604F6">
        <w:rPr>
          <w:lang w:val="es-ES_tradnl"/>
        </w:rPr>
        <w:t xml:space="preserve">El MIE también se asegurará de que los datos y los productos </w:t>
      </w:r>
      <w:r w:rsidR="008E0611" w:rsidRPr="00C604F6">
        <w:rPr>
          <w:lang w:val="es-ES_tradnl"/>
        </w:rPr>
        <w:t>suministr</w:t>
      </w:r>
      <w:r w:rsidRPr="00C604F6">
        <w:rPr>
          <w:lang w:val="es-ES_tradnl"/>
        </w:rPr>
        <w:t>ados por los centros</w:t>
      </w:r>
      <w:r w:rsidRPr="00E66920">
        <w:rPr>
          <w:lang w:val="es-ES_tradnl"/>
        </w:rPr>
        <w:t xml:space="preserve"> regionales pertinentes estén normalizados y se ajusten a las reglamentaciones y recomendaciones de la OMM en cuanto a formatos, protocolos</w:t>
      </w:r>
      <w:r w:rsidR="00E80F7C" w:rsidRPr="00E66920">
        <w:rPr>
          <w:lang w:val="es-ES_tradnl"/>
        </w:rPr>
        <w:t xml:space="preserve"> y</w:t>
      </w:r>
      <w:r w:rsidRPr="00E66920">
        <w:rPr>
          <w:lang w:val="es-ES_tradnl"/>
        </w:rPr>
        <w:t xml:space="preserve"> convenios, </w:t>
      </w:r>
      <w:r w:rsidR="00E80F7C" w:rsidRPr="00E66920">
        <w:rPr>
          <w:lang w:val="es-ES_tradnl"/>
        </w:rPr>
        <w:t>entre otros aspectos</w:t>
      </w:r>
      <w:r w:rsidRPr="00E66920">
        <w:rPr>
          <w:lang w:val="es-ES_tradnl"/>
        </w:rPr>
        <w:t xml:space="preserve">. Así, se fomenta que los centros nacionales, y no solo los regionales, puedan implementar las herramientas técnicas necesarias (equipos y programas informáticos, </w:t>
      </w:r>
      <w:r w:rsidRPr="00E66920">
        <w:rPr>
          <w:lang w:val="es-ES_tradnl"/>
        </w:rPr>
        <w:lastRenderedPageBreak/>
        <w:t xml:space="preserve">telecomunicaciones) de forma más armonizada e integrada, siguiendo unos requisitos claramente establecidos. </w:t>
      </w:r>
      <w:r w:rsidR="00707859" w:rsidRPr="00707859">
        <w:rPr>
          <w:lang w:val="es-ES_tradnl"/>
        </w:rPr>
        <w:t>Est</w:t>
      </w:r>
      <w:r w:rsidR="00707859">
        <w:rPr>
          <w:lang w:val="es-ES_tradnl"/>
        </w:rPr>
        <w:t>os</w:t>
      </w:r>
      <w:r w:rsidR="00707859" w:rsidRPr="00707859">
        <w:rPr>
          <w:lang w:val="es-ES_tradnl"/>
        </w:rPr>
        <w:t xml:space="preserve"> requisito</w:t>
      </w:r>
      <w:r w:rsidR="00707859">
        <w:rPr>
          <w:lang w:val="es-ES_tradnl"/>
        </w:rPr>
        <w:t>s</w:t>
      </w:r>
      <w:r w:rsidR="00707859" w:rsidRPr="00707859">
        <w:rPr>
          <w:lang w:val="es-ES_tradnl"/>
        </w:rPr>
        <w:t xml:space="preserve"> debe</w:t>
      </w:r>
      <w:r w:rsidR="003D54AB">
        <w:rPr>
          <w:lang w:val="es-ES_tradnl"/>
        </w:rPr>
        <w:t>rían</w:t>
      </w:r>
      <w:r w:rsidR="00707859" w:rsidRPr="00707859">
        <w:rPr>
          <w:lang w:val="es-ES_tradnl"/>
        </w:rPr>
        <w:t xml:space="preserve"> incorporarse al </w:t>
      </w:r>
      <w:r w:rsidR="003D54AB">
        <w:rPr>
          <w:lang w:val="es-ES_tradnl"/>
        </w:rPr>
        <w:t xml:space="preserve">proceso de implementación </w:t>
      </w:r>
      <w:r w:rsidR="00707859" w:rsidRPr="00707859">
        <w:rPr>
          <w:lang w:val="es-ES_tradnl"/>
        </w:rPr>
        <w:t>de</w:t>
      </w:r>
      <w:r w:rsidR="003D54AB">
        <w:rPr>
          <w:lang w:val="es-ES_tradnl"/>
        </w:rPr>
        <w:t xml:space="preserve"> </w:t>
      </w:r>
      <w:r w:rsidR="00707859" w:rsidRPr="00707859">
        <w:rPr>
          <w:lang w:val="es-ES_tradnl"/>
        </w:rPr>
        <w:t>l</w:t>
      </w:r>
      <w:r w:rsidR="003D54AB">
        <w:rPr>
          <w:lang w:val="es-ES_tradnl"/>
        </w:rPr>
        <w:t>a</w:t>
      </w:r>
      <w:r w:rsidR="00707859" w:rsidRPr="00707859">
        <w:rPr>
          <w:lang w:val="es-ES_tradnl"/>
        </w:rPr>
        <w:t xml:space="preserve"> </w:t>
      </w:r>
      <w:r w:rsidR="003D54AB">
        <w:rPr>
          <w:lang w:val="es-ES_tradnl"/>
        </w:rPr>
        <w:t>versión 2.0 del WIS</w:t>
      </w:r>
      <w:r w:rsidR="00707859" w:rsidRPr="00707859">
        <w:rPr>
          <w:lang w:val="es-ES_tradnl"/>
        </w:rPr>
        <w:t xml:space="preserve">, que es fundamental para </w:t>
      </w:r>
      <w:r w:rsidR="003C2C81">
        <w:rPr>
          <w:lang w:val="es-ES_tradnl"/>
        </w:rPr>
        <w:t xml:space="preserve">materializar </w:t>
      </w:r>
      <w:r w:rsidR="00707859" w:rsidRPr="00707859">
        <w:rPr>
          <w:lang w:val="es-ES_tradnl"/>
        </w:rPr>
        <w:t>la normalización de datos y productos.</w:t>
      </w:r>
    </w:p>
    <w:p w14:paraId="759B7518" w14:textId="5B546DD4" w:rsidR="00F707C0" w:rsidRPr="00E66920" w:rsidRDefault="00CA2CF8" w:rsidP="00F707C0">
      <w:pPr>
        <w:tabs>
          <w:tab w:val="clear" w:pos="1134"/>
        </w:tabs>
        <w:suppressAutoHyphens/>
        <w:spacing w:before="240"/>
        <w:jc w:val="left"/>
        <w:rPr>
          <w:rFonts w:eastAsia="Yu Mincho" w:cs="Calibri"/>
          <w:color w:val="000000"/>
          <w:lang w:val="es-ES_tradnl"/>
        </w:rPr>
      </w:pPr>
      <w:r w:rsidRPr="00E66920">
        <w:rPr>
          <w:lang w:val="es-ES_tradnl"/>
        </w:rPr>
        <w:t>Además, e</w:t>
      </w:r>
      <w:r w:rsidR="00F707C0" w:rsidRPr="00E66920">
        <w:rPr>
          <w:lang w:val="es-ES_tradnl"/>
        </w:rPr>
        <w:t xml:space="preserve">l MIE facilitará el fortalecimiento de la predicción transversal y sin discontinuidad del sistema Tierra en todas las escalas temporales, </w:t>
      </w:r>
      <w:r w:rsidR="008E0611" w:rsidRPr="00E66920">
        <w:rPr>
          <w:lang w:val="es-ES_tradnl"/>
        </w:rPr>
        <w:t>a través de la reunión de</w:t>
      </w:r>
      <w:r w:rsidR="00F707C0" w:rsidRPr="00E66920">
        <w:rPr>
          <w:lang w:val="es-ES_tradnl"/>
        </w:rPr>
        <w:t xml:space="preserve"> los resultados de los modelos de las diferentes escalas temporales y disciplinas necesarias para los objetivos de la predicción que tiene en cuenta los impactos (meteorológico</w:t>
      </w:r>
      <w:r w:rsidR="008E0611" w:rsidRPr="00E66920">
        <w:rPr>
          <w:lang w:val="es-ES_tradnl"/>
        </w:rPr>
        <w:t>s</w:t>
      </w:r>
      <w:r w:rsidR="00F707C0" w:rsidRPr="00E66920">
        <w:rPr>
          <w:lang w:val="es-ES_tradnl"/>
        </w:rPr>
        <w:t>, hidrológico</w:t>
      </w:r>
      <w:r w:rsidR="008E0611" w:rsidRPr="00E66920">
        <w:rPr>
          <w:lang w:val="es-ES_tradnl"/>
        </w:rPr>
        <w:t>s</w:t>
      </w:r>
      <w:r w:rsidR="00F707C0" w:rsidRPr="00E66920">
        <w:rPr>
          <w:lang w:val="es-ES_tradnl"/>
        </w:rPr>
        <w:t xml:space="preserve"> y oceánico</w:t>
      </w:r>
      <w:r w:rsidR="008E0611" w:rsidRPr="00E66920">
        <w:rPr>
          <w:lang w:val="es-ES_tradnl"/>
        </w:rPr>
        <w:t>s</w:t>
      </w:r>
      <w:r w:rsidR="00F707C0" w:rsidRPr="00E66920">
        <w:rPr>
          <w:lang w:val="es-ES_tradnl"/>
        </w:rPr>
        <w:t xml:space="preserve">) y la información pertinente de la vulnerabilidad y la exposición. </w:t>
      </w:r>
    </w:p>
    <w:p w14:paraId="67E8174C" w14:textId="77777777" w:rsidR="00F707C0" w:rsidRPr="00E66920" w:rsidRDefault="00F707C0" w:rsidP="00F707C0">
      <w:pPr>
        <w:tabs>
          <w:tab w:val="clear" w:pos="1134"/>
        </w:tabs>
        <w:suppressAutoHyphens/>
        <w:spacing w:before="240"/>
        <w:jc w:val="left"/>
        <w:rPr>
          <w:rFonts w:eastAsia="Yu Mincho" w:cs="Calibri"/>
          <w:i/>
          <w:iCs/>
          <w:color w:val="000000"/>
          <w:lang w:val="es-ES_tradnl"/>
        </w:rPr>
      </w:pPr>
      <w:r w:rsidRPr="00E66920">
        <w:rPr>
          <w:i/>
          <w:iCs/>
          <w:lang w:val="es-ES_tradnl"/>
        </w:rPr>
        <w:t>Competencias, formación y divulgación</w:t>
      </w:r>
    </w:p>
    <w:p w14:paraId="4DD2A8EF" w14:textId="110457CD" w:rsidR="00F707C0" w:rsidRPr="00C604F6" w:rsidRDefault="00F707C0" w:rsidP="00F707C0">
      <w:pPr>
        <w:tabs>
          <w:tab w:val="clear" w:pos="1134"/>
        </w:tabs>
        <w:suppressAutoHyphens/>
        <w:spacing w:before="240"/>
        <w:jc w:val="left"/>
        <w:rPr>
          <w:rFonts w:eastAsia="Yu Mincho" w:cs="Calibri"/>
          <w:color w:val="000000"/>
          <w:lang w:val="es-ES_tradnl"/>
        </w:rPr>
      </w:pPr>
      <w:r w:rsidRPr="00E66920">
        <w:rPr>
          <w:lang w:val="es-ES_tradnl"/>
        </w:rPr>
        <w:t xml:space="preserve">Uno de los factores claves para que el MIE tenga buenos resultados es contar con el personal suficiente y </w:t>
      </w:r>
      <w:r w:rsidR="00EC36E0" w:rsidRPr="00E66920">
        <w:rPr>
          <w:lang w:val="es-ES_tradnl"/>
        </w:rPr>
        <w:t>adecuadamente</w:t>
      </w:r>
      <w:r w:rsidRPr="00E66920">
        <w:rPr>
          <w:lang w:val="es-ES_tradnl"/>
        </w:rPr>
        <w:t xml:space="preserve"> formado en los centros regionales pertinentes. A este respecto, el MIE debería facilitar la colaboración y la coordinación entre los centros regionales operativos, los Centros Regionales de Formación (CRF), los Centros Regionales sobre el Clima (CRC) y los proveedores regionales de predicción numérica del tiempo (</w:t>
      </w:r>
      <w:r w:rsidR="00F00834" w:rsidRPr="00E66920">
        <w:rPr>
          <w:lang w:val="es-ES_tradnl"/>
        </w:rPr>
        <w:t>si procede</w:t>
      </w:r>
      <w:r w:rsidRPr="00E66920">
        <w:rPr>
          <w:lang w:val="es-ES_tradnl"/>
        </w:rPr>
        <w:t xml:space="preserve">), </w:t>
      </w:r>
      <w:r w:rsidR="00F00834" w:rsidRPr="00E66920">
        <w:rPr>
          <w:lang w:val="es-ES_tradnl"/>
        </w:rPr>
        <w:t>a través de las cuales</w:t>
      </w:r>
      <w:r w:rsidRPr="00E66920">
        <w:rPr>
          <w:lang w:val="es-ES_tradnl"/>
        </w:rPr>
        <w:t xml:space="preserve"> cada uno de </w:t>
      </w:r>
      <w:r w:rsidR="00F00834" w:rsidRPr="00E66920">
        <w:rPr>
          <w:lang w:val="es-ES_tradnl"/>
        </w:rPr>
        <w:t>los centros</w:t>
      </w:r>
      <w:r w:rsidRPr="00E66920">
        <w:rPr>
          <w:lang w:val="es-ES_tradnl"/>
        </w:rPr>
        <w:t>, en su ámbito de trabajo, contribuirá a la formación</w:t>
      </w:r>
      <w:r w:rsidR="001177C8">
        <w:rPr>
          <w:lang w:val="es-ES_tradnl"/>
        </w:rPr>
        <w:t>, al apoyo técnico y operativo</w:t>
      </w:r>
      <w:r w:rsidR="000D7D9E">
        <w:rPr>
          <w:lang w:val="es-ES_tradnl"/>
        </w:rPr>
        <w:t xml:space="preserve"> </w:t>
      </w:r>
      <w:r w:rsidRPr="00E66920">
        <w:rPr>
          <w:lang w:val="es-ES_tradnl"/>
        </w:rPr>
        <w:t xml:space="preserve">y a la creación de </w:t>
      </w:r>
      <w:r w:rsidRPr="00C604F6">
        <w:rPr>
          <w:lang w:val="es-ES_tradnl"/>
        </w:rPr>
        <w:t>capacidad en el marco mundial de la OMM. Los CMRE para la predicción inmediata y para la predicción numérica del tiempo por conjuntos y determinística de área limitada también pueden participar cuando sea adecuado y factible.</w:t>
      </w:r>
    </w:p>
    <w:p w14:paraId="25A7A900" w14:textId="4D56AF7D" w:rsidR="00F707C0" w:rsidRPr="00C604F6" w:rsidRDefault="00F707C0" w:rsidP="00F707C0">
      <w:pPr>
        <w:tabs>
          <w:tab w:val="clear" w:pos="1134"/>
        </w:tabs>
        <w:suppressAutoHyphens/>
        <w:spacing w:before="200" w:after="200"/>
        <w:jc w:val="left"/>
        <w:rPr>
          <w:rFonts w:eastAsia="Yu Mincho" w:cs="Calibri"/>
          <w:color w:val="000000"/>
          <w:lang w:val="es-ES_tradnl"/>
        </w:rPr>
      </w:pPr>
      <w:r w:rsidRPr="00C604F6">
        <w:rPr>
          <w:lang w:val="es-ES_tradnl"/>
        </w:rPr>
        <w:t xml:space="preserve">Los centros regionales contribuirán en gran medida a la organización de la formación </w:t>
      </w:r>
      <w:r w:rsidR="00BE2FA4" w:rsidRPr="00C604F6">
        <w:rPr>
          <w:lang w:val="es-ES_tradnl"/>
        </w:rPr>
        <w:t>periódica</w:t>
      </w:r>
      <w:r w:rsidRPr="00C604F6">
        <w:rPr>
          <w:lang w:val="es-ES_tradnl"/>
        </w:rPr>
        <w:t xml:space="preserve">, especialmente para subsanar las deficiencias que se hayan detectado a nivel nacional en lo que respecta a las actividades y la eficacia de los MHEWS. </w:t>
      </w:r>
    </w:p>
    <w:p w14:paraId="2C0B261D" w14:textId="6C3CE4E4" w:rsidR="00F707C0" w:rsidRPr="00C604F6" w:rsidRDefault="00F707C0" w:rsidP="00F707C0">
      <w:pPr>
        <w:tabs>
          <w:tab w:val="clear" w:pos="1134"/>
        </w:tabs>
        <w:suppressAutoHyphens/>
        <w:spacing w:before="200" w:after="200"/>
        <w:jc w:val="left"/>
        <w:rPr>
          <w:rFonts w:eastAsia="Yu Mincho" w:cs="Calibri"/>
          <w:color w:val="000000"/>
          <w:lang w:val="es-ES_tradnl"/>
        </w:rPr>
      </w:pPr>
      <w:r w:rsidRPr="00C604F6">
        <w:rPr>
          <w:lang w:val="es-ES_tradnl"/>
        </w:rPr>
        <w:t xml:space="preserve">El MIE, aprovechando las capacidades generales de los centros regionales, facilitará también el desarrollo de programas educativos y de divulgación en coordinación con los centros operativos y de formación, con miras a que sean adaptables (idioma, lista de peligros, </w:t>
      </w:r>
      <w:r w:rsidR="00E80F7C" w:rsidRPr="00C604F6">
        <w:rPr>
          <w:lang w:val="es-ES_tradnl"/>
        </w:rPr>
        <w:t>entre otros</w:t>
      </w:r>
      <w:r w:rsidRPr="00C604F6">
        <w:rPr>
          <w:lang w:val="es-ES_tradnl"/>
        </w:rPr>
        <w:t>) a un número máximo de países (por ejemplo, el Centro Internacional de Información sobre los Tsunamis de la UNESCO), sin tener que reinventar la rueda.</w:t>
      </w:r>
    </w:p>
    <w:p w14:paraId="42C1FA74" w14:textId="77777777" w:rsidR="00F707C0" w:rsidRPr="00C604F6" w:rsidRDefault="00F707C0" w:rsidP="00F707C0">
      <w:pPr>
        <w:widowControl w:val="0"/>
        <w:tabs>
          <w:tab w:val="clear" w:pos="1134"/>
        </w:tabs>
        <w:suppressAutoHyphens/>
        <w:spacing w:before="200" w:after="200"/>
        <w:jc w:val="left"/>
        <w:rPr>
          <w:rFonts w:eastAsia="Times New Roman" w:cs="Calibri"/>
          <w:b/>
          <w:bCs/>
          <w:color w:val="000000"/>
          <w:lang w:val="es-ES_tradnl"/>
        </w:rPr>
      </w:pPr>
      <w:r w:rsidRPr="00C604F6">
        <w:rPr>
          <w:b/>
          <w:bCs/>
          <w:lang w:val="es-ES_tradnl"/>
        </w:rPr>
        <w:t>Ejecución y próximos pasos</w:t>
      </w:r>
      <w:r w:rsidRPr="00C604F6">
        <w:rPr>
          <w:lang w:val="es-ES_tradnl"/>
        </w:rPr>
        <w:t xml:space="preserve"> </w:t>
      </w:r>
    </w:p>
    <w:p w14:paraId="26B21EC4" w14:textId="2BA30880" w:rsidR="00F707C0" w:rsidRPr="00E66920" w:rsidRDefault="00F707C0" w:rsidP="00F707C0">
      <w:pPr>
        <w:tabs>
          <w:tab w:val="clear" w:pos="1134"/>
        </w:tabs>
        <w:suppressAutoHyphens/>
        <w:spacing w:before="240"/>
        <w:jc w:val="left"/>
        <w:rPr>
          <w:rFonts w:eastAsia="Calibri" w:cs="Times New Roman"/>
          <w:color w:val="000000"/>
          <w:lang w:val="es-ES_tradnl"/>
        </w:rPr>
      </w:pPr>
      <w:r w:rsidRPr="00C604F6">
        <w:rPr>
          <w:lang w:val="es-ES_tradnl"/>
        </w:rPr>
        <w:t xml:space="preserve">El MIE no partirá de cero. El PCT se ha ejecutado con éxito en todas las cuencas sometidas a tormentas tropicales, mediante la coordinación de las operaciones y la creación de capacidad. El MIE también puede beneficiarse de los buenos resultados, las lecciones aprendidas y los desafíos de las otras tres iniciativas </w:t>
      </w:r>
      <w:r w:rsidR="005C25C9" w:rsidRPr="00C604F6">
        <w:rPr>
          <w:lang w:val="es-ES_tradnl"/>
        </w:rPr>
        <w:t>(</w:t>
      </w:r>
      <w:r w:rsidR="00DF0858" w:rsidRPr="00C604F6">
        <w:rPr>
          <w:rFonts w:eastAsia="Calibri" w:cs="Times New Roman"/>
          <w:color w:val="000000"/>
          <w:lang w:val="es-ES"/>
        </w:rPr>
        <w:t>CIFDP, FFGS y SWFDP</w:t>
      </w:r>
      <w:r w:rsidR="005C25C9" w:rsidRPr="00C604F6">
        <w:rPr>
          <w:lang w:val="es-ES_tradnl"/>
        </w:rPr>
        <w:t>)</w:t>
      </w:r>
      <w:r w:rsidR="00636EB5" w:rsidRPr="00C604F6">
        <w:rPr>
          <w:lang w:val="es-ES_tradnl"/>
        </w:rPr>
        <w:t>, así como de</w:t>
      </w:r>
      <w:r w:rsidRPr="00C604F6">
        <w:rPr>
          <w:lang w:val="es-ES_tradnl"/>
        </w:rPr>
        <w:t xml:space="preserve"> las actividades </w:t>
      </w:r>
      <w:r w:rsidR="004A2DF2" w:rsidRPr="00C604F6">
        <w:rPr>
          <w:lang w:val="es-ES_tradnl"/>
        </w:rPr>
        <w:t xml:space="preserve">y proyectos </w:t>
      </w:r>
      <w:r w:rsidRPr="00C604F6">
        <w:rPr>
          <w:lang w:val="es-ES_tradnl"/>
        </w:rPr>
        <w:t xml:space="preserve">de predicción </w:t>
      </w:r>
      <w:r w:rsidR="004A2DF2" w:rsidRPr="00C604F6">
        <w:rPr>
          <w:lang w:val="es-ES_tradnl"/>
        </w:rPr>
        <w:t>de crecidas</w:t>
      </w:r>
      <w:r w:rsidRPr="00C604F6">
        <w:rPr>
          <w:lang w:val="es-ES_tradnl"/>
        </w:rPr>
        <w:t>.</w:t>
      </w:r>
    </w:p>
    <w:p w14:paraId="1A530AE4" w14:textId="74EA4B74" w:rsidR="00F707C0" w:rsidRPr="00E66920" w:rsidRDefault="00F707C0" w:rsidP="00F707C0">
      <w:pPr>
        <w:tabs>
          <w:tab w:val="clear" w:pos="1134"/>
        </w:tabs>
        <w:suppressAutoHyphens/>
        <w:spacing w:before="200" w:after="200"/>
        <w:jc w:val="left"/>
        <w:rPr>
          <w:rFonts w:eastAsia="Calibri" w:cs="Times New Roman"/>
          <w:color w:val="000000"/>
          <w:lang w:val="es-ES_tradnl"/>
        </w:rPr>
      </w:pPr>
      <w:r w:rsidRPr="00E66920">
        <w:rPr>
          <w:lang w:val="es-ES_tradnl"/>
        </w:rPr>
        <w:t xml:space="preserve">En varias subregiones ya se han puesto en marcha sinergias y vínculos operativos, lo que ha demostrado claramente la necesidad y </w:t>
      </w:r>
      <w:r w:rsidR="00BE2FA4" w:rsidRPr="00E66920">
        <w:rPr>
          <w:lang w:val="es-ES_tradnl"/>
        </w:rPr>
        <w:t>las ventajas</w:t>
      </w:r>
      <w:r w:rsidRPr="00E66920">
        <w:rPr>
          <w:lang w:val="es-ES_tradnl"/>
        </w:rPr>
        <w:t xml:space="preserve"> de un entorno interoperable. Dado que cada uno de los programas </w:t>
      </w:r>
      <w:r w:rsidR="0012304C" w:rsidRPr="00E66920">
        <w:rPr>
          <w:lang w:val="es-ES_tradnl"/>
        </w:rPr>
        <w:t>e</w:t>
      </w:r>
      <w:r w:rsidRPr="00E66920">
        <w:rPr>
          <w:lang w:val="es-ES_tradnl"/>
        </w:rPr>
        <w:t xml:space="preserve"> iniciativas de la OMM mencionados anteriormente se han </w:t>
      </w:r>
      <w:r w:rsidR="00636EB5">
        <w:rPr>
          <w:lang w:val="es-ES_tradnl"/>
        </w:rPr>
        <w:t>elaborado</w:t>
      </w:r>
      <w:r w:rsidRPr="00E66920">
        <w:rPr>
          <w:lang w:val="es-ES_tradnl"/>
        </w:rPr>
        <w:t xml:space="preserve"> de forma independiente, es importante que cada uno de ellos siga funcionando </w:t>
      </w:r>
      <w:r w:rsidR="00636EB5">
        <w:rPr>
          <w:lang w:val="es-ES_tradnl"/>
        </w:rPr>
        <w:t>satisfactoriamente</w:t>
      </w:r>
      <w:r w:rsidRPr="00E66920">
        <w:rPr>
          <w:lang w:val="es-ES_tradnl"/>
        </w:rPr>
        <w:t xml:space="preserve"> como componente único. El siguiente paso es integrar esas actividades para mejorar aún más sus operaciones en un entorno interoperable.</w:t>
      </w:r>
    </w:p>
    <w:p w14:paraId="7ED57D74" w14:textId="2C4711A3" w:rsidR="00F707C0" w:rsidRPr="00C604F6" w:rsidRDefault="00F707C0" w:rsidP="00F707C0">
      <w:pPr>
        <w:tabs>
          <w:tab w:val="clear" w:pos="1134"/>
        </w:tabs>
        <w:suppressAutoHyphens/>
        <w:spacing w:before="200" w:after="200"/>
        <w:ind w:right="-170"/>
        <w:jc w:val="left"/>
        <w:rPr>
          <w:lang w:val="es-ES_tradnl"/>
        </w:rPr>
      </w:pPr>
      <w:r w:rsidRPr="00E66920">
        <w:rPr>
          <w:lang w:val="es-ES_tradnl"/>
        </w:rPr>
        <w:t xml:space="preserve">Varios países, en diferentes asociaciones regionales de la OMM, han puesto en marcha los MHEWS incorporando todas las esferas de </w:t>
      </w:r>
      <w:r w:rsidRPr="00C604F6">
        <w:rPr>
          <w:lang w:val="es-ES_tradnl"/>
        </w:rPr>
        <w:t>actividad de</w:t>
      </w:r>
      <w:r w:rsidR="00C604F6" w:rsidRPr="00C604F6">
        <w:rPr>
          <w:lang w:val="es-ES_tradnl"/>
        </w:rPr>
        <w:t>l</w:t>
      </w:r>
      <w:r w:rsidRPr="00C604F6">
        <w:rPr>
          <w:lang w:val="es-ES_tradnl"/>
        </w:rPr>
        <w:t xml:space="preserve"> FFGS</w:t>
      </w:r>
      <w:r w:rsidR="00C604F6" w:rsidRPr="00C604F6">
        <w:rPr>
          <w:lang w:val="es-ES_tradnl"/>
        </w:rPr>
        <w:t xml:space="preserve">, el </w:t>
      </w:r>
      <w:r w:rsidRPr="00C604F6">
        <w:rPr>
          <w:lang w:val="es-ES_tradnl"/>
        </w:rPr>
        <w:t>SWFP</w:t>
      </w:r>
      <w:r w:rsidR="00C604F6" w:rsidRPr="00C604F6">
        <w:rPr>
          <w:lang w:val="es-ES_tradnl"/>
        </w:rPr>
        <w:t xml:space="preserve">, la </w:t>
      </w:r>
      <w:r w:rsidRPr="00C604F6">
        <w:rPr>
          <w:lang w:val="es-ES_tradnl"/>
        </w:rPr>
        <w:t>CIFI</w:t>
      </w:r>
      <w:r w:rsidR="00C604F6" w:rsidRPr="00C604F6">
        <w:rPr>
          <w:lang w:val="es-ES_tradnl"/>
        </w:rPr>
        <w:t xml:space="preserve"> y el PCT</w:t>
      </w:r>
      <w:r w:rsidRPr="00C604F6">
        <w:rPr>
          <w:lang w:val="es-ES_tradnl"/>
        </w:rPr>
        <w:t xml:space="preserve">: </w:t>
      </w:r>
      <w:proofErr w:type="spellStart"/>
      <w:r w:rsidRPr="00C604F6">
        <w:rPr>
          <w:lang w:val="es-ES_tradnl"/>
        </w:rPr>
        <w:t>Fiji</w:t>
      </w:r>
      <w:proofErr w:type="spellEnd"/>
      <w:r w:rsidRPr="00C604F6">
        <w:rPr>
          <w:lang w:val="es-ES_tradnl"/>
        </w:rPr>
        <w:t>, Bangladesh, Haití/República Dominicana, Indonesia, Sudáfrica, Filipinas</w:t>
      </w:r>
      <w:r w:rsidRPr="00E66920">
        <w:rPr>
          <w:lang w:val="es-ES_tradnl"/>
        </w:rPr>
        <w:t xml:space="preserve"> e India</w:t>
      </w:r>
      <w:r w:rsidR="002622F3" w:rsidRPr="00E66920">
        <w:rPr>
          <w:lang w:val="es-ES_tradnl"/>
        </w:rPr>
        <w:t>, y</w:t>
      </w:r>
      <w:r w:rsidRPr="00E66920">
        <w:rPr>
          <w:lang w:val="es-ES_tradnl"/>
        </w:rPr>
        <w:t xml:space="preserve"> estos tres últimos con actividades nacionales relacionadas con las inundaciones costeras elaboradas por ellos mismos. Cualquiera de estos tres países, o todos ellos, podría ser un </w:t>
      </w:r>
      <w:r w:rsidR="002622F3" w:rsidRPr="00E66920">
        <w:rPr>
          <w:lang w:val="es-ES_tradnl"/>
        </w:rPr>
        <w:t>caso</w:t>
      </w:r>
      <w:r w:rsidRPr="00E66920">
        <w:rPr>
          <w:lang w:val="es-ES_tradnl"/>
        </w:rPr>
        <w:t xml:space="preserve"> piloto adecuado para demostrar el concepto </w:t>
      </w:r>
      <w:r w:rsidRPr="00C604F6">
        <w:rPr>
          <w:lang w:val="es-ES_tradnl"/>
        </w:rPr>
        <w:t>del MIE.</w:t>
      </w:r>
    </w:p>
    <w:p w14:paraId="232E9458" w14:textId="2AE8C188" w:rsidR="008F024C" w:rsidRPr="00C604F6" w:rsidRDefault="00932DF7" w:rsidP="00F707C0">
      <w:pPr>
        <w:tabs>
          <w:tab w:val="clear" w:pos="1134"/>
        </w:tabs>
        <w:suppressAutoHyphens/>
        <w:spacing w:before="200" w:after="200"/>
        <w:ind w:right="-170"/>
        <w:jc w:val="left"/>
        <w:rPr>
          <w:rFonts w:eastAsia="Calibri" w:cs="Times New Roman"/>
          <w:color w:val="000000"/>
          <w:lang w:val="es-ES"/>
        </w:rPr>
      </w:pPr>
      <w:r w:rsidRPr="00C604F6">
        <w:rPr>
          <w:rFonts w:eastAsia="Calibri" w:cs="Times New Roman"/>
          <w:color w:val="000000"/>
          <w:lang w:val="es-ES"/>
        </w:rPr>
        <w:t xml:space="preserve">La </w:t>
      </w:r>
      <w:r w:rsidRPr="00C604F6">
        <w:rPr>
          <w:rFonts w:eastAsia="Calibri" w:cs="Times New Roman"/>
          <w:b/>
          <w:bCs/>
          <w:color w:val="000000"/>
          <w:lang w:val="es-ES"/>
        </w:rPr>
        <w:t xml:space="preserve">elaboración </w:t>
      </w:r>
      <w:r w:rsidR="008F024C" w:rsidRPr="00C604F6">
        <w:rPr>
          <w:rFonts w:eastAsia="Calibri" w:cs="Times New Roman"/>
          <w:b/>
          <w:bCs/>
          <w:color w:val="000000"/>
          <w:lang w:val="es-ES"/>
        </w:rPr>
        <w:t xml:space="preserve">de un </w:t>
      </w:r>
      <w:r w:rsidR="003B3322" w:rsidRPr="00C604F6">
        <w:rPr>
          <w:rFonts w:eastAsia="Calibri" w:cs="Times New Roman"/>
          <w:b/>
          <w:bCs/>
          <w:color w:val="000000"/>
          <w:lang w:val="es-ES"/>
        </w:rPr>
        <w:t>p</w:t>
      </w:r>
      <w:r w:rsidR="008F024C" w:rsidRPr="00C604F6">
        <w:rPr>
          <w:rFonts w:eastAsia="Calibri" w:cs="Times New Roman"/>
          <w:b/>
          <w:bCs/>
          <w:color w:val="000000"/>
          <w:lang w:val="es-ES"/>
        </w:rPr>
        <w:t xml:space="preserve">lan de </w:t>
      </w:r>
      <w:r w:rsidR="003B3322" w:rsidRPr="00C604F6">
        <w:rPr>
          <w:rFonts w:eastAsia="Calibri" w:cs="Times New Roman"/>
          <w:b/>
          <w:bCs/>
          <w:color w:val="000000"/>
          <w:lang w:val="es-ES"/>
        </w:rPr>
        <w:t>e</w:t>
      </w:r>
      <w:r w:rsidRPr="00C604F6">
        <w:rPr>
          <w:rFonts w:eastAsia="Calibri" w:cs="Times New Roman"/>
          <w:b/>
          <w:bCs/>
          <w:color w:val="000000"/>
          <w:lang w:val="es-ES"/>
        </w:rPr>
        <w:t>jecución</w:t>
      </w:r>
      <w:r w:rsidRPr="00C604F6">
        <w:rPr>
          <w:rFonts w:eastAsia="Calibri" w:cs="Times New Roman"/>
          <w:color w:val="000000"/>
          <w:lang w:val="es-ES"/>
        </w:rPr>
        <w:t xml:space="preserve"> </w:t>
      </w:r>
      <w:r w:rsidR="008F024C" w:rsidRPr="00C604F6">
        <w:rPr>
          <w:rFonts w:eastAsia="Calibri" w:cs="Times New Roman"/>
          <w:color w:val="000000"/>
          <w:lang w:val="es-ES"/>
        </w:rPr>
        <w:t>debe</w:t>
      </w:r>
      <w:r w:rsidRPr="00C604F6">
        <w:rPr>
          <w:rFonts w:eastAsia="Calibri" w:cs="Times New Roman"/>
          <w:color w:val="000000"/>
          <w:lang w:val="es-ES"/>
        </w:rPr>
        <w:t>ría</w:t>
      </w:r>
      <w:r w:rsidR="008F024C" w:rsidRPr="00C604F6">
        <w:rPr>
          <w:rFonts w:eastAsia="Calibri" w:cs="Times New Roman"/>
          <w:color w:val="000000"/>
          <w:lang w:val="es-ES"/>
        </w:rPr>
        <w:t xml:space="preserve"> incluir medidas y actividades que </w:t>
      </w:r>
      <w:r w:rsidRPr="00C604F6">
        <w:rPr>
          <w:rFonts w:eastAsia="Calibri" w:cs="Times New Roman"/>
          <w:color w:val="000000"/>
          <w:lang w:val="es-ES"/>
        </w:rPr>
        <w:t xml:space="preserve">den respuesta </w:t>
      </w:r>
      <w:r w:rsidR="00821A63" w:rsidRPr="00C604F6">
        <w:rPr>
          <w:rFonts w:eastAsia="Calibri" w:cs="Times New Roman"/>
          <w:color w:val="000000"/>
          <w:lang w:val="es-ES"/>
        </w:rPr>
        <w:t>a las</w:t>
      </w:r>
      <w:r w:rsidR="008F024C" w:rsidRPr="00C604F6">
        <w:rPr>
          <w:rFonts w:eastAsia="Calibri" w:cs="Times New Roman"/>
          <w:color w:val="000000"/>
          <w:lang w:val="es-ES"/>
        </w:rPr>
        <w:t xml:space="preserve"> carencias y necesidades</w:t>
      </w:r>
      <w:r w:rsidR="00821A63" w:rsidRPr="00C604F6">
        <w:rPr>
          <w:rFonts w:eastAsia="Calibri" w:cs="Times New Roman"/>
          <w:color w:val="000000"/>
          <w:lang w:val="es-ES"/>
        </w:rPr>
        <w:t xml:space="preserve"> identificadas en el</w:t>
      </w:r>
      <w:r w:rsidR="008F024C" w:rsidRPr="00C604F6">
        <w:rPr>
          <w:rFonts w:eastAsia="Calibri" w:cs="Times New Roman"/>
          <w:color w:val="000000"/>
          <w:lang w:val="es-ES"/>
        </w:rPr>
        <w:t xml:space="preserve"> análisis anterior, </w:t>
      </w:r>
      <w:r w:rsidR="00C5236A" w:rsidRPr="00C604F6">
        <w:rPr>
          <w:rFonts w:eastAsia="Calibri" w:cs="Times New Roman"/>
          <w:color w:val="000000"/>
          <w:lang w:val="es-ES"/>
        </w:rPr>
        <w:t xml:space="preserve">centrándose </w:t>
      </w:r>
      <w:r w:rsidR="00E257D8" w:rsidRPr="00C604F6">
        <w:rPr>
          <w:rFonts w:eastAsia="Calibri" w:cs="Times New Roman"/>
          <w:color w:val="000000"/>
          <w:lang w:val="es-ES"/>
        </w:rPr>
        <w:t xml:space="preserve">en </w:t>
      </w:r>
      <w:r w:rsidR="00E257D8" w:rsidRPr="00C604F6">
        <w:rPr>
          <w:rFonts w:eastAsia="Calibri" w:cs="Times New Roman"/>
          <w:color w:val="000000"/>
          <w:lang w:val="es-ES"/>
        </w:rPr>
        <w:lastRenderedPageBreak/>
        <w:t>particular</w:t>
      </w:r>
      <w:r w:rsidR="008F024C" w:rsidRPr="00C604F6">
        <w:rPr>
          <w:rFonts w:eastAsia="Calibri" w:cs="Times New Roman"/>
          <w:color w:val="000000"/>
          <w:lang w:val="es-ES"/>
        </w:rPr>
        <w:t xml:space="preserve"> en </w:t>
      </w:r>
      <w:r w:rsidR="00C5236A" w:rsidRPr="00C604F6">
        <w:rPr>
          <w:rFonts w:eastAsia="Calibri" w:cs="Times New Roman"/>
          <w:color w:val="000000"/>
          <w:lang w:val="es-ES"/>
        </w:rPr>
        <w:t xml:space="preserve">los </w:t>
      </w:r>
      <w:r w:rsidR="00782323" w:rsidRPr="00C604F6">
        <w:rPr>
          <w:rFonts w:eastAsia="Calibri" w:cs="Times New Roman"/>
          <w:color w:val="000000"/>
          <w:lang w:val="es-ES"/>
        </w:rPr>
        <w:t xml:space="preserve">aspectos </w:t>
      </w:r>
      <w:r w:rsidR="008F024C" w:rsidRPr="00C604F6">
        <w:rPr>
          <w:rFonts w:eastAsia="Calibri" w:cs="Times New Roman"/>
          <w:color w:val="000000"/>
          <w:lang w:val="es-ES"/>
        </w:rPr>
        <w:t xml:space="preserve">1) institucionales, 2) técnicos y tecnológicos, y 3) </w:t>
      </w:r>
      <w:r w:rsidR="00821A63" w:rsidRPr="00C604F6">
        <w:rPr>
          <w:rFonts w:eastAsia="Calibri" w:cs="Times New Roman"/>
          <w:color w:val="000000"/>
          <w:lang w:val="es-ES"/>
        </w:rPr>
        <w:t>relativos al</w:t>
      </w:r>
      <w:r w:rsidR="008F024C" w:rsidRPr="00C604F6">
        <w:rPr>
          <w:rFonts w:eastAsia="Calibri" w:cs="Times New Roman"/>
          <w:color w:val="000000"/>
          <w:lang w:val="es-ES"/>
        </w:rPr>
        <w:t xml:space="preserve"> personal.</w:t>
      </w:r>
    </w:p>
    <w:p w14:paraId="5F3AC6EC" w14:textId="6AC28BF8" w:rsidR="00F707C0" w:rsidRPr="00C604F6" w:rsidRDefault="00821A63" w:rsidP="00F707C0">
      <w:pPr>
        <w:tabs>
          <w:tab w:val="clear" w:pos="1134"/>
        </w:tabs>
        <w:suppressAutoHyphens/>
        <w:spacing w:before="200" w:after="200"/>
        <w:jc w:val="left"/>
        <w:rPr>
          <w:rFonts w:eastAsia="Times New Roman" w:cs="Times New Roman"/>
          <w:color w:val="000000"/>
          <w:lang w:val="es-ES_tradnl"/>
        </w:rPr>
      </w:pPr>
      <w:r w:rsidRPr="00C604F6">
        <w:rPr>
          <w:lang w:val="es-ES"/>
        </w:rPr>
        <w:t>El</w:t>
      </w:r>
      <w:r w:rsidR="00F707C0" w:rsidRPr="00C604F6">
        <w:rPr>
          <w:lang w:val="es-ES_tradnl"/>
        </w:rPr>
        <w:t xml:space="preserve"> plan de ejecución debería ser un documento en constante evolución</w:t>
      </w:r>
      <w:r w:rsidR="00522B0C" w:rsidRPr="00C604F6">
        <w:rPr>
          <w:lang w:val="es-ES_tradnl"/>
        </w:rPr>
        <w:t>,</w:t>
      </w:r>
      <w:r w:rsidR="00F707C0" w:rsidRPr="00C604F6">
        <w:rPr>
          <w:lang w:val="es-ES_tradnl"/>
        </w:rPr>
        <w:t xml:space="preserve"> y prepararse y elaborarse con </w:t>
      </w:r>
      <w:r w:rsidR="005400A0" w:rsidRPr="00C604F6">
        <w:rPr>
          <w:lang w:val="es-ES_tradnl"/>
        </w:rPr>
        <w:t xml:space="preserve">los </w:t>
      </w:r>
      <w:r w:rsidR="00F707C0" w:rsidRPr="00C604F6">
        <w:rPr>
          <w:lang w:val="es-ES_tradnl"/>
        </w:rPr>
        <w:t>suficiente</w:t>
      </w:r>
      <w:r w:rsidR="005400A0" w:rsidRPr="00C604F6">
        <w:rPr>
          <w:lang w:val="es-ES_tradnl"/>
        </w:rPr>
        <w:t>s</w:t>
      </w:r>
      <w:r w:rsidR="00F707C0" w:rsidRPr="00C604F6">
        <w:rPr>
          <w:lang w:val="es-ES_tradnl"/>
        </w:rPr>
        <w:t xml:space="preserve"> detalle</w:t>
      </w:r>
      <w:r w:rsidR="005400A0" w:rsidRPr="00C604F6">
        <w:rPr>
          <w:lang w:val="es-ES_tradnl"/>
        </w:rPr>
        <w:t>s,</w:t>
      </w:r>
      <w:r w:rsidR="00F707C0" w:rsidRPr="00C604F6">
        <w:rPr>
          <w:lang w:val="es-ES_tradnl"/>
        </w:rPr>
        <w:t xml:space="preserve"> de forma que las actividades específicas previstas en </w:t>
      </w:r>
      <w:r w:rsidR="00522B0C" w:rsidRPr="00C604F6">
        <w:rPr>
          <w:lang w:val="es-ES_tradnl"/>
        </w:rPr>
        <w:t>él</w:t>
      </w:r>
      <w:r w:rsidR="00F707C0" w:rsidRPr="00C604F6">
        <w:rPr>
          <w:lang w:val="es-ES_tradnl"/>
        </w:rPr>
        <w:t xml:space="preserve"> puedan llevarse a cabo para ayudar a contribuir a la sostenibilidad del MIE en beneficio de las generaciones actuales y futuras. </w:t>
      </w:r>
      <w:r w:rsidR="00522B0C" w:rsidRPr="00C604F6">
        <w:rPr>
          <w:lang w:val="es-ES_tradnl"/>
        </w:rPr>
        <w:t>La elaboración</w:t>
      </w:r>
      <w:r w:rsidR="00F707C0" w:rsidRPr="00C604F6">
        <w:rPr>
          <w:lang w:val="es-ES_tradnl"/>
        </w:rPr>
        <w:t xml:space="preserve"> del plan de ejecución del MIE debe</w:t>
      </w:r>
      <w:r w:rsidR="0067591C" w:rsidRPr="00C604F6">
        <w:rPr>
          <w:lang w:val="es-ES_tradnl"/>
        </w:rPr>
        <w:t>ría facilitarse</w:t>
      </w:r>
      <w:r w:rsidR="00F707C0" w:rsidRPr="00C604F6">
        <w:rPr>
          <w:lang w:val="es-ES_tradnl"/>
        </w:rPr>
        <w:t xml:space="preserve"> a través de una buena coordinación</w:t>
      </w:r>
      <w:r w:rsidR="0067591C" w:rsidRPr="00C604F6">
        <w:rPr>
          <w:lang w:val="es-ES_tradnl"/>
        </w:rPr>
        <w:t xml:space="preserve"> y </w:t>
      </w:r>
      <w:r w:rsidR="00F707C0" w:rsidRPr="00C604F6">
        <w:rPr>
          <w:lang w:val="es-ES_tradnl"/>
        </w:rPr>
        <w:t>contribución de los otros equipos de expertos del SC-DRR y de los grupos consultivos y sus documentos. El plan de ejecución podría adoptar la forma de directrices, similares a las directrices para la ejecución de</w:t>
      </w:r>
      <w:r w:rsidR="0067591C" w:rsidRPr="00C604F6">
        <w:rPr>
          <w:lang w:val="es-ES_tradnl"/>
        </w:rPr>
        <w:t>l sistema de</w:t>
      </w:r>
      <w:r w:rsidR="00F707C0" w:rsidRPr="00C604F6">
        <w:rPr>
          <w:lang w:val="es-ES_tradnl"/>
        </w:rPr>
        <w:t xml:space="preserve"> predicción de inundaciones costeras y sistemas de alerta temprana o al manual del SWFP. </w:t>
      </w:r>
    </w:p>
    <w:p w14:paraId="6CEE2845" w14:textId="7D840C08" w:rsidR="00F707C0" w:rsidRPr="00C604F6" w:rsidRDefault="00F707C0" w:rsidP="00F707C0">
      <w:pPr>
        <w:tabs>
          <w:tab w:val="clear" w:pos="1134"/>
        </w:tabs>
        <w:suppressAutoHyphens/>
        <w:spacing w:before="200" w:after="200"/>
        <w:ind w:right="-170"/>
        <w:jc w:val="left"/>
        <w:rPr>
          <w:rFonts w:eastAsia="Times New Roman" w:cs="Times New Roman"/>
          <w:color w:val="000000"/>
          <w:lang w:val="es-ES_tradnl"/>
        </w:rPr>
      </w:pPr>
      <w:r w:rsidRPr="00C604F6">
        <w:rPr>
          <w:lang w:val="es-ES_tradnl"/>
        </w:rPr>
        <w:t xml:space="preserve">Las directrices deberían facilitar la ejecución </w:t>
      </w:r>
      <w:r w:rsidR="003F38E6" w:rsidRPr="00C604F6">
        <w:rPr>
          <w:lang w:val="es-ES_tradnl"/>
        </w:rPr>
        <w:t xml:space="preserve">a nivel </w:t>
      </w:r>
      <w:r w:rsidRPr="00C604F6">
        <w:rPr>
          <w:lang w:val="es-ES_tradnl"/>
        </w:rPr>
        <w:t>regional/subregional, a lo largo de toda la cadena de valor, lo que incluye el intercambio de datos y productos, las metodologías, las articulaciones, la formación y las competencias, la transferencia de I+D, los mecanismos de verificación y retroalimentación, entre otros aspectos. Deberían elaborarse teniendo en cuenta que tendrá que reducirse y adaptarse a (sub)regiones específicas, con una amplia variedad de capacidades y recursos.</w:t>
      </w:r>
    </w:p>
    <w:p w14:paraId="078BC56C" w14:textId="304F9306" w:rsidR="00F707C0" w:rsidRPr="00C604F6" w:rsidRDefault="00F707C0" w:rsidP="00F707C0">
      <w:pPr>
        <w:tabs>
          <w:tab w:val="clear" w:pos="1134"/>
        </w:tabs>
        <w:suppressAutoHyphens/>
        <w:spacing w:before="200" w:after="200"/>
        <w:ind w:right="-170"/>
        <w:jc w:val="left"/>
        <w:rPr>
          <w:rFonts w:eastAsia="Times New Roman" w:cs="Times New Roman"/>
          <w:color w:val="000000"/>
          <w:lang w:val="es-ES_tradnl"/>
        </w:rPr>
      </w:pPr>
      <w:r w:rsidRPr="00C604F6">
        <w:rPr>
          <w:lang w:val="es-ES_tradnl"/>
        </w:rPr>
        <w:t>El MIE sería claramente un componente central transversal de la OMM, ya que la arquitectura básica, al servicio de los objetivos de la reducción de riesgos de desastre, encaminad</w:t>
      </w:r>
      <w:r w:rsidR="00BA040E" w:rsidRPr="00C604F6">
        <w:rPr>
          <w:lang w:val="es-ES_tradnl"/>
        </w:rPr>
        <w:t xml:space="preserve">a </w:t>
      </w:r>
      <w:r w:rsidRPr="00C604F6">
        <w:rPr>
          <w:lang w:val="es-ES_tradnl"/>
        </w:rPr>
        <w:t>a proporcionar mejores servicios de predicción que tiene en cuenta los impactos que satisfagan las necesidades de los usuarios para una toma de decisiones eficaz, se basará en las observaciones (</w:t>
      </w:r>
      <w:r w:rsidR="00A83D15" w:rsidRPr="00C604F6">
        <w:rPr>
          <w:lang w:val="es-ES_tradnl"/>
        </w:rPr>
        <w:t>Sistema Mundial Integrado de Sistemas de Observación de la OMM (</w:t>
      </w:r>
      <w:r w:rsidRPr="00C604F6">
        <w:rPr>
          <w:lang w:val="es-ES_tradnl"/>
        </w:rPr>
        <w:t>WIGOS</w:t>
      </w:r>
      <w:r w:rsidR="00A83D15" w:rsidRPr="00C604F6">
        <w:rPr>
          <w:lang w:val="es-ES_tradnl"/>
        </w:rPr>
        <w:t>)</w:t>
      </w:r>
      <w:r w:rsidRPr="00C604F6">
        <w:rPr>
          <w:lang w:val="es-ES_tradnl"/>
        </w:rPr>
        <w:t>), las capacidades de predicción, incluida la predicción numérica del tiempo (</w:t>
      </w:r>
      <w:r w:rsidR="00A26CFC" w:rsidRPr="00C604F6">
        <w:rPr>
          <w:lang w:val="es-ES_tradnl"/>
        </w:rPr>
        <w:t>GDPFS s</w:t>
      </w:r>
      <w:r w:rsidRPr="00C604F6">
        <w:rPr>
          <w:lang w:val="es-ES_tradnl"/>
        </w:rPr>
        <w:t xml:space="preserve">in </w:t>
      </w:r>
      <w:r w:rsidR="00A26CFC" w:rsidRPr="00C604F6">
        <w:rPr>
          <w:lang w:val="es-ES_tradnl"/>
        </w:rPr>
        <w:t>d</w:t>
      </w:r>
      <w:r w:rsidRPr="00C604F6">
        <w:rPr>
          <w:lang w:val="es-ES_tradnl"/>
        </w:rPr>
        <w:t xml:space="preserve">iscontinuidad), </w:t>
      </w:r>
      <w:r w:rsidR="00BA040E" w:rsidRPr="00C604F6">
        <w:rPr>
          <w:lang w:val="es-ES_tradnl"/>
        </w:rPr>
        <w:t xml:space="preserve">determinados </w:t>
      </w:r>
      <w:r w:rsidRPr="00C604F6">
        <w:rPr>
          <w:lang w:val="es-ES_tradnl"/>
        </w:rPr>
        <w:t>aspectos de los servicios climáticos (MMSC/CSIS), las capacidades de producción y comunicación (servicios meteorológicos para el público), incluidos los avisos (</w:t>
      </w:r>
      <w:r w:rsidR="00A83D15" w:rsidRPr="00C604F6">
        <w:rPr>
          <w:lang w:val="es-ES_tradnl"/>
        </w:rPr>
        <w:t>Sistema Mundial de Alerta de Peligros Múltiples (</w:t>
      </w:r>
      <w:r w:rsidRPr="00C604F6">
        <w:rPr>
          <w:lang w:val="es-ES_tradnl"/>
        </w:rPr>
        <w:t>GMAS</w:t>
      </w:r>
      <w:r w:rsidR="00A83D15" w:rsidRPr="00C604F6">
        <w:rPr>
          <w:lang w:val="es-ES_tradnl"/>
        </w:rPr>
        <w:t>)</w:t>
      </w:r>
      <w:r w:rsidRPr="00C604F6">
        <w:rPr>
          <w:lang w:val="es-ES_tradnl"/>
        </w:rPr>
        <w:t xml:space="preserve">), y las capacidades de telecomunicación e intercambio (WIS). </w:t>
      </w:r>
      <w:r w:rsidR="0074212F" w:rsidRPr="00C604F6">
        <w:rPr>
          <w:lang w:val="es-ES_tradnl"/>
        </w:rPr>
        <w:t>Para la ejecución y la sostenibilidad del MIE, también son cruciales l</w:t>
      </w:r>
      <w:r w:rsidRPr="00C604F6">
        <w:rPr>
          <w:lang w:val="es-ES_tradnl"/>
        </w:rPr>
        <w:t>as contribuciones de la I+D (</w:t>
      </w:r>
      <w:r w:rsidR="00A83D15" w:rsidRPr="00C604F6">
        <w:rPr>
          <w:lang w:val="es-ES_tradnl"/>
        </w:rPr>
        <w:t>Programa Mundial de Investigación Meteorológica (</w:t>
      </w:r>
      <w:r w:rsidRPr="00C604F6">
        <w:rPr>
          <w:lang w:val="es-ES_tradnl"/>
        </w:rPr>
        <w:t>PMIM</w:t>
      </w:r>
      <w:r w:rsidR="00A83D15" w:rsidRPr="00C604F6">
        <w:rPr>
          <w:lang w:val="es-ES_tradnl"/>
        </w:rPr>
        <w:t>)</w:t>
      </w:r>
      <w:r w:rsidRPr="00C604F6">
        <w:rPr>
          <w:lang w:val="es-ES_tradnl"/>
        </w:rPr>
        <w:t>/</w:t>
      </w:r>
      <w:r w:rsidR="00A83D15" w:rsidRPr="00C604F6">
        <w:rPr>
          <w:lang w:val="es-ES_tradnl"/>
        </w:rPr>
        <w:t>Programa Mundial de Investigaciones Climáticas (</w:t>
      </w:r>
      <w:r w:rsidRPr="00C604F6">
        <w:rPr>
          <w:lang w:val="es-ES_tradnl"/>
        </w:rPr>
        <w:t>PMIC</w:t>
      </w:r>
      <w:r w:rsidR="00A83D15" w:rsidRPr="00C604F6">
        <w:rPr>
          <w:lang w:val="es-ES_tradnl"/>
        </w:rPr>
        <w:t>)</w:t>
      </w:r>
      <w:r w:rsidRPr="00C604F6">
        <w:rPr>
          <w:lang w:val="es-ES_tradnl"/>
        </w:rPr>
        <w:t xml:space="preserve">), por ejemplo, sobre el uso y las oportunidades de la inteligencia artificial, el fortalecimiento de la interacción con las ciencias sociales (Grupo de Trabajo sobre Investigación y Aplicaciones Sociales y Económicas, SERA) y, más ampliamente, con el nuevo Centro de Excelencia para la Resiliencia </w:t>
      </w:r>
      <w:r w:rsidR="00F420B1" w:rsidRPr="00C604F6">
        <w:rPr>
          <w:lang w:val="es-ES_tradnl"/>
        </w:rPr>
        <w:t>f</w:t>
      </w:r>
      <w:r w:rsidRPr="00C604F6">
        <w:rPr>
          <w:lang w:val="es-ES_tradnl"/>
        </w:rPr>
        <w:t xml:space="preserve">rente al Clima y los Desastres de la OMM y la Oficina de las Naciones Unidas para la Reducción del Riesgo de Desastres (UNDRR), </w:t>
      </w:r>
      <w:r w:rsidR="00C45DF1" w:rsidRPr="00C604F6">
        <w:rPr>
          <w:lang w:val="es-ES_tradnl"/>
        </w:rPr>
        <w:t>así como</w:t>
      </w:r>
      <w:r w:rsidRPr="00C604F6">
        <w:rPr>
          <w:lang w:val="es-ES_tradnl"/>
        </w:rPr>
        <w:t xml:space="preserve"> el sólido apoyo del programa de educación y formación para </w:t>
      </w:r>
      <w:r w:rsidR="00C45DF1" w:rsidRPr="00C604F6">
        <w:rPr>
          <w:lang w:val="es-ES_tradnl"/>
        </w:rPr>
        <w:t>velar por</w:t>
      </w:r>
      <w:r w:rsidRPr="00C604F6">
        <w:rPr>
          <w:lang w:val="es-ES_tradnl"/>
        </w:rPr>
        <w:t xml:space="preserve"> las competencias y los recursos adecuados en todos los niveles. En lo que respecta a las comisiones técnicas, el MIE necesitará y se beneficiará de una articulación reforzada con la </w:t>
      </w:r>
      <w:r w:rsidR="00053211" w:rsidRPr="00C604F6">
        <w:rPr>
          <w:lang w:val="es-ES"/>
        </w:rPr>
        <w:t>Comisión de Observaciones, Infraestructura y Sistemas de Información</w:t>
      </w:r>
      <w:r w:rsidR="00053211" w:rsidRPr="00C604F6">
        <w:rPr>
          <w:lang w:val="es-ES_tradnl"/>
        </w:rPr>
        <w:t xml:space="preserve"> (</w:t>
      </w:r>
      <w:r w:rsidRPr="00C604F6">
        <w:rPr>
          <w:lang w:val="es-ES_tradnl"/>
        </w:rPr>
        <w:t>INFCOM</w:t>
      </w:r>
      <w:r w:rsidR="00053211" w:rsidRPr="00C604F6">
        <w:rPr>
          <w:lang w:val="es-ES_tradnl"/>
        </w:rPr>
        <w:t>)</w:t>
      </w:r>
      <w:r w:rsidRPr="00C604F6">
        <w:rPr>
          <w:lang w:val="es-ES_tradnl"/>
        </w:rPr>
        <w:t xml:space="preserve"> y la </w:t>
      </w:r>
      <w:r w:rsidR="00053211" w:rsidRPr="00C604F6">
        <w:rPr>
          <w:lang w:val="es-ES"/>
        </w:rPr>
        <w:t>Comisión de Aplicaciones y Servicios Meteorológicos, Climáticos, Hidrológicos y Medioambientales Conexos</w:t>
      </w:r>
      <w:r w:rsidR="00053211" w:rsidRPr="00C604F6">
        <w:rPr>
          <w:lang w:val="es-ES_tradnl"/>
        </w:rPr>
        <w:t xml:space="preserve"> (</w:t>
      </w:r>
      <w:r w:rsidRPr="00C604F6">
        <w:rPr>
          <w:lang w:val="es-ES_tradnl"/>
        </w:rPr>
        <w:t>SERCOM</w:t>
      </w:r>
      <w:r w:rsidR="00053211" w:rsidRPr="00C604F6">
        <w:rPr>
          <w:lang w:val="es-ES_tradnl"/>
        </w:rPr>
        <w:t>)</w:t>
      </w:r>
      <w:r w:rsidRPr="00C604F6">
        <w:rPr>
          <w:lang w:val="es-ES_tradnl"/>
        </w:rPr>
        <w:t>, especialmente para la mejora de los sistemas y redes de observación, el intercambio de datos y los formatos normalizados de datos y productos</w:t>
      </w:r>
      <w:r w:rsidR="00423E10" w:rsidRPr="00C604F6">
        <w:rPr>
          <w:lang w:val="es-ES_tradnl"/>
        </w:rPr>
        <w:t xml:space="preserve">, y con la </w:t>
      </w:r>
      <w:r w:rsidR="00053211" w:rsidRPr="00C604F6">
        <w:rPr>
          <w:lang w:val="es-ES"/>
        </w:rPr>
        <w:t>Junta de Investigación sobre el Tiempo, el Clima, el Agua y el Medioambiente</w:t>
      </w:r>
      <w:r w:rsidR="00423E10" w:rsidRPr="00C604F6">
        <w:rPr>
          <w:lang w:val="es-ES_tradnl"/>
        </w:rPr>
        <w:t xml:space="preserve">, </w:t>
      </w:r>
      <w:r w:rsidR="00CE3F11" w:rsidRPr="00C604F6">
        <w:rPr>
          <w:lang w:val="es-ES_tradnl"/>
        </w:rPr>
        <w:t xml:space="preserve">cuando se analicen tecnologías emergentes </w:t>
      </w:r>
      <w:r w:rsidR="00511D5B" w:rsidRPr="00C604F6">
        <w:rPr>
          <w:lang w:val="es-ES_tradnl"/>
        </w:rPr>
        <w:t>(</w:t>
      </w:r>
      <w:r w:rsidR="00CE3F11" w:rsidRPr="00C604F6">
        <w:rPr>
          <w:lang w:val="es-ES_tradnl"/>
        </w:rPr>
        <w:t xml:space="preserve">como la </w:t>
      </w:r>
      <w:r w:rsidR="00306596" w:rsidRPr="00C604F6">
        <w:rPr>
          <w:lang w:val="es-ES_tradnl"/>
        </w:rPr>
        <w:t>i</w:t>
      </w:r>
      <w:r w:rsidR="00CE3F11" w:rsidRPr="00C604F6">
        <w:rPr>
          <w:lang w:val="es-ES_tradnl"/>
        </w:rPr>
        <w:t xml:space="preserve">nteligencia </w:t>
      </w:r>
      <w:r w:rsidR="00306596" w:rsidRPr="00C604F6">
        <w:rPr>
          <w:lang w:val="es-ES_tradnl"/>
        </w:rPr>
        <w:t>a</w:t>
      </w:r>
      <w:r w:rsidR="00CE3F11" w:rsidRPr="00C604F6">
        <w:rPr>
          <w:lang w:val="es-ES_tradnl"/>
        </w:rPr>
        <w:t xml:space="preserve">rtificial </w:t>
      </w:r>
      <w:r w:rsidR="00306596" w:rsidRPr="00C604F6">
        <w:rPr>
          <w:lang w:val="es-ES_tradnl"/>
        </w:rPr>
        <w:t>o el a</w:t>
      </w:r>
      <w:r w:rsidR="00CE3F11" w:rsidRPr="00C604F6">
        <w:rPr>
          <w:lang w:val="es-ES_tradnl"/>
        </w:rPr>
        <w:t xml:space="preserve">prendizaje </w:t>
      </w:r>
      <w:r w:rsidR="00306596" w:rsidRPr="00C604F6">
        <w:rPr>
          <w:lang w:val="es-ES_tradnl"/>
        </w:rPr>
        <w:t>a</w:t>
      </w:r>
      <w:r w:rsidR="00CE3F11" w:rsidRPr="00C604F6">
        <w:rPr>
          <w:lang w:val="es-ES_tradnl"/>
        </w:rPr>
        <w:t>utomático</w:t>
      </w:r>
      <w:r w:rsidR="00511D5B" w:rsidRPr="00C604F6">
        <w:rPr>
          <w:lang w:val="es-ES_tradnl"/>
        </w:rPr>
        <w:t>)</w:t>
      </w:r>
      <w:r w:rsidR="00CE3F11" w:rsidRPr="00C604F6">
        <w:rPr>
          <w:lang w:val="es-ES_tradnl"/>
        </w:rPr>
        <w:t xml:space="preserve"> </w:t>
      </w:r>
      <w:r w:rsidR="003074DD" w:rsidRPr="00C604F6">
        <w:rPr>
          <w:lang w:val="es-ES_tradnl"/>
        </w:rPr>
        <w:t xml:space="preserve">que </w:t>
      </w:r>
      <w:r w:rsidR="00CE3F11" w:rsidRPr="00C604F6">
        <w:rPr>
          <w:lang w:val="es-ES_tradnl"/>
        </w:rPr>
        <w:t>contribu</w:t>
      </w:r>
      <w:r w:rsidR="003074DD" w:rsidRPr="00C604F6">
        <w:rPr>
          <w:lang w:val="es-ES_tradnl"/>
        </w:rPr>
        <w:t xml:space="preserve">yan </w:t>
      </w:r>
      <w:r w:rsidR="00CE3F11" w:rsidRPr="00C604F6">
        <w:rPr>
          <w:lang w:val="es-ES_tradnl"/>
        </w:rPr>
        <w:t xml:space="preserve">a </w:t>
      </w:r>
      <w:r w:rsidR="003074DD" w:rsidRPr="00C604F6">
        <w:rPr>
          <w:lang w:val="es-ES_tradnl"/>
        </w:rPr>
        <w:t>d</w:t>
      </w:r>
      <w:r w:rsidR="00CE3F11" w:rsidRPr="00C604F6">
        <w:rPr>
          <w:lang w:val="es-ES_tradnl"/>
        </w:rPr>
        <w:t>a</w:t>
      </w:r>
      <w:r w:rsidR="003074DD" w:rsidRPr="00C604F6">
        <w:rPr>
          <w:lang w:val="es-ES_tradnl"/>
        </w:rPr>
        <w:t>r</w:t>
      </w:r>
      <w:r w:rsidR="00CE3F11" w:rsidRPr="00C604F6">
        <w:rPr>
          <w:lang w:val="es-ES_tradnl"/>
        </w:rPr>
        <w:t xml:space="preserve"> </w:t>
      </w:r>
      <w:r w:rsidR="003074DD" w:rsidRPr="00C604F6">
        <w:rPr>
          <w:lang w:val="es-ES_tradnl"/>
        </w:rPr>
        <w:t xml:space="preserve">una rápida </w:t>
      </w:r>
      <w:r w:rsidR="00CE3F11" w:rsidRPr="00C604F6">
        <w:rPr>
          <w:lang w:val="es-ES_tradnl"/>
        </w:rPr>
        <w:t xml:space="preserve">respuesta a los desastres </w:t>
      </w:r>
      <w:r w:rsidR="00807CFE" w:rsidRPr="00C604F6">
        <w:rPr>
          <w:lang w:val="es-ES_tradnl"/>
        </w:rPr>
        <w:t xml:space="preserve">a escala </w:t>
      </w:r>
      <w:r w:rsidR="00224DE1" w:rsidRPr="00C604F6">
        <w:rPr>
          <w:lang w:val="es-ES_tradnl"/>
        </w:rPr>
        <w:t xml:space="preserve">mundial o </w:t>
      </w:r>
      <w:r w:rsidR="00807CFE" w:rsidRPr="00C604F6">
        <w:rPr>
          <w:lang w:val="es-ES_tradnl"/>
        </w:rPr>
        <w:t>regional</w:t>
      </w:r>
      <w:r w:rsidRPr="00C604F6">
        <w:rPr>
          <w:lang w:val="es-ES_tradnl"/>
        </w:rPr>
        <w:t>.</w:t>
      </w:r>
    </w:p>
    <w:p w14:paraId="18217882" w14:textId="54F8B24A" w:rsidR="00F707C0" w:rsidRPr="00C604F6" w:rsidRDefault="00F707C0" w:rsidP="00F707C0">
      <w:pPr>
        <w:tabs>
          <w:tab w:val="clear" w:pos="1134"/>
        </w:tabs>
        <w:suppressAutoHyphens/>
        <w:spacing w:before="200" w:after="200"/>
        <w:ind w:right="-170"/>
        <w:jc w:val="left"/>
        <w:rPr>
          <w:rFonts w:eastAsia="Times New Roman" w:cs="Times New Roman"/>
          <w:color w:val="000000"/>
          <w:lang w:val="es-ES_tradnl"/>
        </w:rPr>
      </w:pPr>
      <w:r w:rsidRPr="00C604F6">
        <w:rPr>
          <w:lang w:val="es-ES_tradnl"/>
        </w:rPr>
        <w:t>A través de sus órganos subsidiarios pertinentes y en colaboración con las comisiones técnicas, y basándose en las evaluaciones del MIE sobre las capacidades mínimas a nivel regional y nacional, las asociaciones regionales podrían desempeñar funciones detalladas y sustanciales de coordinación y gestión regional, ya que son las que mejor pueden determinar las necesidades y prioridades específicas de los Miembros de sus regiones</w:t>
      </w:r>
      <w:r w:rsidR="003074DD" w:rsidRPr="00C604F6">
        <w:rPr>
          <w:lang w:val="es-ES_tradnl"/>
        </w:rPr>
        <w:t xml:space="preserve"> </w:t>
      </w:r>
      <w:r w:rsidR="00A3125A" w:rsidRPr="00C604F6">
        <w:rPr>
          <w:lang w:val="es-ES_tradnl"/>
        </w:rPr>
        <w:t xml:space="preserve">y pedir la colaboración de los centros del </w:t>
      </w:r>
      <w:r w:rsidR="009D1CE6" w:rsidRPr="00C604F6">
        <w:rPr>
          <w:lang w:val="es-ES_tradnl"/>
        </w:rPr>
        <w:t>G</w:t>
      </w:r>
      <w:r w:rsidR="00A3125A" w:rsidRPr="00C604F6">
        <w:rPr>
          <w:lang w:val="es-ES_tradnl"/>
        </w:rPr>
        <w:t>DPFS</w:t>
      </w:r>
      <w:r w:rsidRPr="00C604F6">
        <w:rPr>
          <w:lang w:val="es-ES_tradnl"/>
        </w:rPr>
        <w:t>.</w:t>
      </w:r>
    </w:p>
    <w:p w14:paraId="5718D683" w14:textId="3B6A7305" w:rsidR="00F707C0" w:rsidRPr="00C604F6" w:rsidRDefault="00CC6293" w:rsidP="00F707C0">
      <w:pPr>
        <w:tabs>
          <w:tab w:val="clear" w:pos="1134"/>
        </w:tabs>
        <w:suppressAutoHyphens/>
        <w:spacing w:before="200" w:after="200"/>
        <w:ind w:right="-170"/>
        <w:jc w:val="left"/>
        <w:rPr>
          <w:rFonts w:eastAsia="Times New Roman" w:cs="Times New Roman"/>
          <w:color w:val="000000"/>
          <w:lang w:val="es-ES_tradnl"/>
        </w:rPr>
      </w:pPr>
      <w:r w:rsidRPr="00C604F6">
        <w:rPr>
          <w:lang w:val="es-ES_tradnl"/>
        </w:rPr>
        <w:t>Asimismo, en e</w:t>
      </w:r>
      <w:r w:rsidR="00F707C0" w:rsidRPr="00C604F6">
        <w:rPr>
          <w:lang w:val="es-ES_tradnl"/>
        </w:rPr>
        <w:t xml:space="preserve">l plan de ejecución </w:t>
      </w:r>
      <w:r w:rsidR="00C7126A" w:rsidRPr="00C604F6">
        <w:rPr>
          <w:lang w:val="es-ES_tradnl"/>
        </w:rPr>
        <w:t>del MIE</w:t>
      </w:r>
      <w:r w:rsidR="007C0D86" w:rsidRPr="00C604F6">
        <w:rPr>
          <w:lang w:val="es-ES_tradnl"/>
        </w:rPr>
        <w:t xml:space="preserve"> </w:t>
      </w:r>
      <w:r w:rsidRPr="00C604F6">
        <w:rPr>
          <w:lang w:val="es-ES_tradnl"/>
        </w:rPr>
        <w:t>se</w:t>
      </w:r>
      <w:r w:rsidR="00F707C0" w:rsidRPr="00C604F6">
        <w:rPr>
          <w:lang w:val="es-ES_tradnl"/>
        </w:rPr>
        <w:t xml:space="preserve"> proporcionará</w:t>
      </w:r>
      <w:r w:rsidRPr="00C604F6">
        <w:rPr>
          <w:lang w:val="es-ES_tradnl"/>
        </w:rPr>
        <w:t>n</w:t>
      </w:r>
      <w:r w:rsidR="00F707C0" w:rsidRPr="00C604F6">
        <w:rPr>
          <w:lang w:val="es-ES_tradnl"/>
        </w:rPr>
        <w:t xml:space="preserve"> los costos estimados de la realización de las actividades necesarias para garantizar la sostenibilidad del MIE. En la actualidad, las actividades del SWFP, el FFGS y la CIFI se llevan a cabo generalmente con recursos extrapresupuestarios y contribuciones en especie de los Miembros.</w:t>
      </w:r>
      <w:r w:rsidR="000B361C">
        <w:rPr>
          <w:lang w:val="es-ES_tradnl"/>
        </w:rPr>
        <w:t xml:space="preserve"> </w:t>
      </w:r>
    </w:p>
    <w:p w14:paraId="6EEA3DC6" w14:textId="124A9419" w:rsidR="00F707C0" w:rsidRPr="00E66920" w:rsidRDefault="00F707C0" w:rsidP="00F707C0">
      <w:pPr>
        <w:tabs>
          <w:tab w:val="clear" w:pos="1134"/>
        </w:tabs>
        <w:suppressAutoHyphens/>
        <w:spacing w:before="200" w:after="200"/>
        <w:ind w:right="-170"/>
        <w:jc w:val="left"/>
        <w:rPr>
          <w:rFonts w:eastAsia="Times New Roman" w:cs="Times New Roman"/>
          <w:color w:val="000000"/>
          <w:lang w:val="es-ES_tradnl"/>
        </w:rPr>
      </w:pPr>
      <w:r w:rsidRPr="00C604F6">
        <w:rPr>
          <w:lang w:val="es-ES_tradnl"/>
        </w:rPr>
        <w:lastRenderedPageBreak/>
        <w:t xml:space="preserve">La ejecución </w:t>
      </w:r>
      <w:r w:rsidR="00813FB6" w:rsidRPr="00C604F6">
        <w:rPr>
          <w:lang w:val="es-ES_tradnl"/>
        </w:rPr>
        <w:t>del MIE</w:t>
      </w:r>
      <w:r w:rsidRPr="00C604F6">
        <w:rPr>
          <w:lang w:val="es-ES_tradnl"/>
        </w:rPr>
        <w:t xml:space="preserve"> </w:t>
      </w:r>
      <w:r w:rsidR="00813FB6" w:rsidRPr="00C604F6">
        <w:rPr>
          <w:lang w:val="es-ES_tradnl"/>
        </w:rPr>
        <w:t>exigirá</w:t>
      </w:r>
      <w:r w:rsidRPr="00C604F6">
        <w:rPr>
          <w:lang w:val="es-ES_tradnl"/>
        </w:rPr>
        <w:t xml:space="preserve"> la participación y el compromiso de las comisiones técnicas de la OMM, la Junta de Investigación, el Grupo de Coordinación Hidrológica</w:t>
      </w:r>
      <w:r w:rsidRPr="00E66920">
        <w:rPr>
          <w:lang w:val="es-ES_tradnl"/>
        </w:rPr>
        <w:t>, los centros mundiales, regionales y nacionales, los SMHN, las asociaciones regionales de la OMM, la Secretaría de la OMM y la comunidad en general</w:t>
      </w:r>
      <w:r w:rsidR="00CC6293" w:rsidRPr="00E66920">
        <w:rPr>
          <w:lang w:val="es-ES_tradnl"/>
        </w:rPr>
        <w:t>, de modo que</w:t>
      </w:r>
      <w:r w:rsidRPr="00E66920">
        <w:rPr>
          <w:lang w:val="es-ES_tradnl"/>
        </w:rPr>
        <w:t xml:space="preserve"> cada uno </w:t>
      </w:r>
      <w:r w:rsidR="00CC6293" w:rsidRPr="00E66920">
        <w:rPr>
          <w:lang w:val="es-ES_tradnl"/>
        </w:rPr>
        <w:t xml:space="preserve">contribuya </w:t>
      </w:r>
      <w:r w:rsidRPr="00E66920">
        <w:rPr>
          <w:lang w:val="es-ES_tradnl"/>
        </w:rPr>
        <w:t xml:space="preserve">en este importante proceso de fortalecimiento a fin de lograr la sostenibilidad del MIE y sus sistemas </w:t>
      </w:r>
      <w:r w:rsidR="002A4DCD" w:rsidRPr="00E66920">
        <w:rPr>
          <w:lang w:val="es-ES_tradnl"/>
        </w:rPr>
        <w:t>ejecuta</w:t>
      </w:r>
      <w:r w:rsidRPr="00E66920">
        <w:rPr>
          <w:lang w:val="es-ES_tradnl"/>
        </w:rPr>
        <w:t>dos.</w:t>
      </w:r>
      <w:bookmarkStart w:id="9" w:name="_Hlk105017209"/>
      <w:bookmarkEnd w:id="9"/>
    </w:p>
    <w:p w14:paraId="55A0602D" w14:textId="6EC1F803" w:rsidR="00864DBF" w:rsidRPr="00E66920" w:rsidRDefault="00F707C0" w:rsidP="00813FB6">
      <w:pPr>
        <w:pStyle w:val="WMOBodyText"/>
        <w:spacing w:before="480"/>
        <w:jc w:val="center"/>
      </w:pPr>
      <w:r w:rsidRPr="00E66920">
        <w:t>______________</w:t>
      </w:r>
    </w:p>
    <w:sectPr w:rsidR="00864DBF" w:rsidRPr="00E66920" w:rsidSect="0020095E">
      <w:headerReference w:type="default" r:id="rId20"/>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2DC5" w14:textId="77777777" w:rsidR="00F504CB" w:rsidRDefault="00F504CB">
      <w:r>
        <w:separator/>
      </w:r>
    </w:p>
    <w:p w14:paraId="6BDCD1CE" w14:textId="77777777" w:rsidR="00F504CB" w:rsidRDefault="00F504CB"/>
    <w:p w14:paraId="1169B39D" w14:textId="77777777" w:rsidR="00F504CB" w:rsidRDefault="00F504CB"/>
  </w:endnote>
  <w:endnote w:type="continuationSeparator" w:id="0">
    <w:p w14:paraId="1D572A3E" w14:textId="77777777" w:rsidR="00F504CB" w:rsidRDefault="00F504CB">
      <w:r>
        <w:continuationSeparator/>
      </w:r>
    </w:p>
    <w:p w14:paraId="33FC4F96" w14:textId="77777777" w:rsidR="00F504CB" w:rsidRDefault="00F504CB"/>
    <w:p w14:paraId="7185F6C5" w14:textId="77777777" w:rsidR="00F504CB" w:rsidRDefault="00F50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CEB4" w14:textId="77777777" w:rsidR="00F504CB" w:rsidRDefault="00F504CB">
      <w:r>
        <w:separator/>
      </w:r>
    </w:p>
  </w:footnote>
  <w:footnote w:type="continuationSeparator" w:id="0">
    <w:p w14:paraId="1EFDC98B" w14:textId="77777777" w:rsidR="00F504CB" w:rsidRDefault="00F504CB">
      <w:r>
        <w:continuationSeparator/>
      </w:r>
    </w:p>
    <w:p w14:paraId="09298A81" w14:textId="77777777" w:rsidR="00F504CB" w:rsidRDefault="00F504CB"/>
    <w:p w14:paraId="19B32266" w14:textId="77777777" w:rsidR="00F504CB" w:rsidRDefault="00F50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7ADA" w14:textId="71DAFEB6" w:rsidR="007C212A" w:rsidRDefault="0053505B" w:rsidP="00290495">
    <w:pPr>
      <w:pStyle w:val="Header"/>
    </w:pPr>
    <w:r>
      <w:rPr>
        <w:lang w:val="es-ES"/>
      </w:rPr>
      <w:t>EC-76</w:t>
    </w:r>
    <w:r w:rsidR="00A41E35" w:rsidRPr="0092449A">
      <w:rPr>
        <w:lang w:val="es-ES"/>
      </w:rPr>
      <w:t>/Doc.</w:t>
    </w:r>
    <w:r w:rsidR="00BD5C33">
      <w:rPr>
        <w:lang w:val="es-ES"/>
      </w:rPr>
      <w:t xml:space="preserve"> </w:t>
    </w:r>
    <w:r>
      <w:t>3.1</w:t>
    </w:r>
    <w:r w:rsidR="005E5101">
      <w:t>(</w:t>
    </w:r>
    <w:r>
      <w:t>14</w:t>
    </w:r>
    <w:r w:rsidR="005E5101">
      <w:t>)</w:t>
    </w:r>
    <w:r w:rsidR="0020095E" w:rsidRPr="0092449A">
      <w:rPr>
        <w:lang w:val="es-ES"/>
      </w:rPr>
      <w:t xml:space="preserve">, </w:t>
    </w:r>
    <w:r>
      <w:rPr>
        <w:lang w:val="es-ES"/>
      </w:rPr>
      <w:t>VERSIÓN 1</w:t>
    </w:r>
    <w:r w:rsidR="0020095E" w:rsidRPr="0092449A">
      <w:rPr>
        <w:lang w:val="es-ES"/>
      </w:rPr>
      <w:t xml:space="preserve">, p. </w:t>
    </w:r>
    <w:r w:rsidR="0020095E" w:rsidRPr="00C2459D">
      <w:rPr>
        <w:rStyle w:val="PageNumber"/>
      </w:rPr>
      <w:fldChar w:fldCharType="begin"/>
    </w:r>
    <w:r w:rsidR="0020095E" w:rsidRPr="0092449A">
      <w:rPr>
        <w:rStyle w:val="PageNumber"/>
        <w:lang w:val="es-ES"/>
      </w:rPr>
      <w:instrText xml:space="preserve"> PAGE </w:instrText>
    </w:r>
    <w:r w:rsidR="0020095E" w:rsidRPr="00C2459D">
      <w:rPr>
        <w:rStyle w:val="PageNumber"/>
      </w:rPr>
      <w:fldChar w:fldCharType="separate"/>
    </w:r>
    <w:r w:rsidR="00B62F03">
      <w:rPr>
        <w:rStyle w:val="PageNumber"/>
        <w:noProof/>
      </w:rPr>
      <w:t>6</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86B6777"/>
    <w:multiLevelType w:val="hybridMultilevel"/>
    <w:tmpl w:val="F70C2D3E"/>
    <w:lvl w:ilvl="0" w:tplc="2084C2AC">
      <w:start w:val="1"/>
      <w:numFmt w:val="decimal"/>
      <w:lvlText w:val="%1."/>
      <w:lvlJc w:val="left"/>
      <w:pPr>
        <w:ind w:left="644"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2F59E3"/>
    <w:multiLevelType w:val="hybridMultilevel"/>
    <w:tmpl w:val="BA4215D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2939047">
    <w:abstractNumId w:val="31"/>
  </w:num>
  <w:num w:numId="2" w16cid:durableId="311713501">
    <w:abstractNumId w:val="46"/>
  </w:num>
  <w:num w:numId="3" w16cid:durableId="439885144">
    <w:abstractNumId w:val="29"/>
  </w:num>
  <w:num w:numId="4" w16cid:durableId="268899275">
    <w:abstractNumId w:val="38"/>
  </w:num>
  <w:num w:numId="5" w16cid:durableId="503516448">
    <w:abstractNumId w:val="18"/>
  </w:num>
  <w:num w:numId="6" w16cid:durableId="1378091613">
    <w:abstractNumId w:val="24"/>
  </w:num>
  <w:num w:numId="7" w16cid:durableId="540167707">
    <w:abstractNumId w:val="19"/>
  </w:num>
  <w:num w:numId="8" w16cid:durableId="2026469304">
    <w:abstractNumId w:val="32"/>
  </w:num>
  <w:num w:numId="9" w16cid:durableId="314576870">
    <w:abstractNumId w:val="22"/>
  </w:num>
  <w:num w:numId="10" w16cid:durableId="226960144">
    <w:abstractNumId w:val="21"/>
  </w:num>
  <w:num w:numId="11" w16cid:durableId="337925609">
    <w:abstractNumId w:val="37"/>
  </w:num>
  <w:num w:numId="12" w16cid:durableId="548107749">
    <w:abstractNumId w:val="11"/>
  </w:num>
  <w:num w:numId="13" w16cid:durableId="711346831">
    <w:abstractNumId w:val="27"/>
  </w:num>
  <w:num w:numId="14" w16cid:durableId="702707916">
    <w:abstractNumId w:val="42"/>
  </w:num>
  <w:num w:numId="15" w16cid:durableId="1956015659">
    <w:abstractNumId w:val="20"/>
  </w:num>
  <w:num w:numId="16" w16cid:durableId="1724326454">
    <w:abstractNumId w:val="9"/>
  </w:num>
  <w:num w:numId="17" w16cid:durableId="508719635">
    <w:abstractNumId w:val="7"/>
  </w:num>
  <w:num w:numId="18" w16cid:durableId="728186713">
    <w:abstractNumId w:val="6"/>
  </w:num>
  <w:num w:numId="19" w16cid:durableId="957636847">
    <w:abstractNumId w:val="5"/>
  </w:num>
  <w:num w:numId="20" w16cid:durableId="285699784">
    <w:abstractNumId w:val="4"/>
  </w:num>
  <w:num w:numId="21" w16cid:durableId="1391490584">
    <w:abstractNumId w:val="8"/>
  </w:num>
  <w:num w:numId="22" w16cid:durableId="562330413">
    <w:abstractNumId w:val="3"/>
  </w:num>
  <w:num w:numId="23" w16cid:durableId="432675890">
    <w:abstractNumId w:val="2"/>
  </w:num>
  <w:num w:numId="24" w16cid:durableId="166869206">
    <w:abstractNumId w:val="1"/>
  </w:num>
  <w:num w:numId="25" w16cid:durableId="1518151001">
    <w:abstractNumId w:val="0"/>
  </w:num>
  <w:num w:numId="26" w16cid:durableId="2060785206">
    <w:abstractNumId w:val="44"/>
  </w:num>
  <w:num w:numId="27" w16cid:durableId="1277905296">
    <w:abstractNumId w:val="33"/>
  </w:num>
  <w:num w:numId="28" w16cid:durableId="1780907792">
    <w:abstractNumId w:val="25"/>
  </w:num>
  <w:num w:numId="29" w16cid:durableId="1797871923">
    <w:abstractNumId w:val="34"/>
  </w:num>
  <w:num w:numId="30" w16cid:durableId="1195390105">
    <w:abstractNumId w:val="35"/>
  </w:num>
  <w:num w:numId="31" w16cid:durableId="289555484">
    <w:abstractNumId w:val="14"/>
  </w:num>
  <w:num w:numId="32" w16cid:durableId="1682463121">
    <w:abstractNumId w:val="41"/>
  </w:num>
  <w:num w:numId="33" w16cid:durableId="2066025100">
    <w:abstractNumId w:val="39"/>
  </w:num>
  <w:num w:numId="34" w16cid:durableId="1386297320">
    <w:abstractNumId w:val="26"/>
  </w:num>
  <w:num w:numId="35" w16cid:durableId="1539319567">
    <w:abstractNumId w:val="28"/>
  </w:num>
  <w:num w:numId="36" w16cid:durableId="866912187">
    <w:abstractNumId w:val="45"/>
  </w:num>
  <w:num w:numId="37" w16cid:durableId="844513736">
    <w:abstractNumId w:val="36"/>
  </w:num>
  <w:num w:numId="38" w16cid:durableId="1118716276">
    <w:abstractNumId w:val="12"/>
  </w:num>
  <w:num w:numId="39" w16cid:durableId="1423799632">
    <w:abstractNumId w:val="13"/>
  </w:num>
  <w:num w:numId="40" w16cid:durableId="2014410382">
    <w:abstractNumId w:val="16"/>
  </w:num>
  <w:num w:numId="41" w16cid:durableId="1429813283">
    <w:abstractNumId w:val="10"/>
  </w:num>
  <w:num w:numId="42" w16cid:durableId="1147816622">
    <w:abstractNumId w:val="43"/>
  </w:num>
  <w:num w:numId="43" w16cid:durableId="1298536380">
    <w:abstractNumId w:val="17"/>
  </w:num>
  <w:num w:numId="44" w16cid:durableId="43066874">
    <w:abstractNumId w:val="30"/>
  </w:num>
  <w:num w:numId="45" w16cid:durableId="651562168">
    <w:abstractNumId w:val="40"/>
  </w:num>
  <w:num w:numId="46" w16cid:durableId="60249173">
    <w:abstractNumId w:val="15"/>
  </w:num>
  <w:num w:numId="47" w16cid:durableId="2062650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77"/>
    <w:rsid w:val="00001325"/>
    <w:rsid w:val="0001558A"/>
    <w:rsid w:val="000206A8"/>
    <w:rsid w:val="00020881"/>
    <w:rsid w:val="000225FB"/>
    <w:rsid w:val="00027421"/>
    <w:rsid w:val="0003137A"/>
    <w:rsid w:val="00032E6C"/>
    <w:rsid w:val="0003351C"/>
    <w:rsid w:val="00033AE2"/>
    <w:rsid w:val="00037D06"/>
    <w:rsid w:val="00041171"/>
    <w:rsid w:val="00041727"/>
    <w:rsid w:val="0004226F"/>
    <w:rsid w:val="0004646E"/>
    <w:rsid w:val="00047DC7"/>
    <w:rsid w:val="00050F8E"/>
    <w:rsid w:val="00053211"/>
    <w:rsid w:val="000573AD"/>
    <w:rsid w:val="00057CBB"/>
    <w:rsid w:val="00060175"/>
    <w:rsid w:val="000646FE"/>
    <w:rsid w:val="00064F6B"/>
    <w:rsid w:val="00066AA3"/>
    <w:rsid w:val="00072DAE"/>
    <w:rsid w:val="00072F17"/>
    <w:rsid w:val="000806D8"/>
    <w:rsid w:val="00082C80"/>
    <w:rsid w:val="00083847"/>
    <w:rsid w:val="00083C36"/>
    <w:rsid w:val="00086D6F"/>
    <w:rsid w:val="00094E39"/>
    <w:rsid w:val="00095E48"/>
    <w:rsid w:val="00096095"/>
    <w:rsid w:val="000A69BF"/>
    <w:rsid w:val="000B361C"/>
    <w:rsid w:val="000B3A00"/>
    <w:rsid w:val="000B4566"/>
    <w:rsid w:val="000B7C6A"/>
    <w:rsid w:val="000C105D"/>
    <w:rsid w:val="000C1CB8"/>
    <w:rsid w:val="000C1E19"/>
    <w:rsid w:val="000C225A"/>
    <w:rsid w:val="000C4E51"/>
    <w:rsid w:val="000C625C"/>
    <w:rsid w:val="000C6781"/>
    <w:rsid w:val="000D7D9E"/>
    <w:rsid w:val="000E05A1"/>
    <w:rsid w:val="000E2057"/>
    <w:rsid w:val="000E4AB7"/>
    <w:rsid w:val="000F4D43"/>
    <w:rsid w:val="000F5E49"/>
    <w:rsid w:val="000F7A87"/>
    <w:rsid w:val="00100202"/>
    <w:rsid w:val="00105D2E"/>
    <w:rsid w:val="00111BFD"/>
    <w:rsid w:val="00113925"/>
    <w:rsid w:val="0011498B"/>
    <w:rsid w:val="001177C8"/>
    <w:rsid w:val="00120147"/>
    <w:rsid w:val="00121DA8"/>
    <w:rsid w:val="0012304C"/>
    <w:rsid w:val="00123140"/>
    <w:rsid w:val="00123D94"/>
    <w:rsid w:val="0012667A"/>
    <w:rsid w:val="00127AC7"/>
    <w:rsid w:val="001305F5"/>
    <w:rsid w:val="00132963"/>
    <w:rsid w:val="00133086"/>
    <w:rsid w:val="00134FC1"/>
    <w:rsid w:val="00140492"/>
    <w:rsid w:val="001428C6"/>
    <w:rsid w:val="001501C2"/>
    <w:rsid w:val="00150CD7"/>
    <w:rsid w:val="001527A3"/>
    <w:rsid w:val="00152CF8"/>
    <w:rsid w:val="00156F9B"/>
    <w:rsid w:val="00160B64"/>
    <w:rsid w:val="00161445"/>
    <w:rsid w:val="00162E78"/>
    <w:rsid w:val="00163BA3"/>
    <w:rsid w:val="0016671F"/>
    <w:rsid w:val="00166B31"/>
    <w:rsid w:val="00173B4C"/>
    <w:rsid w:val="00173D7A"/>
    <w:rsid w:val="00174A69"/>
    <w:rsid w:val="00174B0D"/>
    <w:rsid w:val="00180771"/>
    <w:rsid w:val="001930A3"/>
    <w:rsid w:val="00196EB8"/>
    <w:rsid w:val="001A341E"/>
    <w:rsid w:val="001A51F0"/>
    <w:rsid w:val="001A54B5"/>
    <w:rsid w:val="001B0EA6"/>
    <w:rsid w:val="001B1CDF"/>
    <w:rsid w:val="001B56F4"/>
    <w:rsid w:val="001C18C8"/>
    <w:rsid w:val="001C5407"/>
    <w:rsid w:val="001C5462"/>
    <w:rsid w:val="001C5A39"/>
    <w:rsid w:val="001D265C"/>
    <w:rsid w:val="001D3062"/>
    <w:rsid w:val="001D3CFB"/>
    <w:rsid w:val="001D559B"/>
    <w:rsid w:val="001D60AF"/>
    <w:rsid w:val="001D6302"/>
    <w:rsid w:val="001D76D8"/>
    <w:rsid w:val="001E6799"/>
    <w:rsid w:val="001E740C"/>
    <w:rsid w:val="001E7DD0"/>
    <w:rsid w:val="001F0597"/>
    <w:rsid w:val="001F1BDA"/>
    <w:rsid w:val="0020095E"/>
    <w:rsid w:val="00204109"/>
    <w:rsid w:val="00210D30"/>
    <w:rsid w:val="002122C9"/>
    <w:rsid w:val="002204FD"/>
    <w:rsid w:val="002226FF"/>
    <w:rsid w:val="00224DE1"/>
    <w:rsid w:val="002308B5"/>
    <w:rsid w:val="00234A34"/>
    <w:rsid w:val="00237D44"/>
    <w:rsid w:val="00250D43"/>
    <w:rsid w:val="0025255D"/>
    <w:rsid w:val="00255EE3"/>
    <w:rsid w:val="00257979"/>
    <w:rsid w:val="00261363"/>
    <w:rsid w:val="002622F3"/>
    <w:rsid w:val="00266262"/>
    <w:rsid w:val="00270006"/>
    <w:rsid w:val="00270480"/>
    <w:rsid w:val="00272B1C"/>
    <w:rsid w:val="00276B13"/>
    <w:rsid w:val="002779AF"/>
    <w:rsid w:val="002823D8"/>
    <w:rsid w:val="00282A7D"/>
    <w:rsid w:val="0028531A"/>
    <w:rsid w:val="00285446"/>
    <w:rsid w:val="00286DC8"/>
    <w:rsid w:val="00290495"/>
    <w:rsid w:val="00290990"/>
    <w:rsid w:val="00290DD5"/>
    <w:rsid w:val="00292F39"/>
    <w:rsid w:val="00295593"/>
    <w:rsid w:val="00296820"/>
    <w:rsid w:val="002A24E8"/>
    <w:rsid w:val="002A354F"/>
    <w:rsid w:val="002A386C"/>
    <w:rsid w:val="002A4DCD"/>
    <w:rsid w:val="002B540D"/>
    <w:rsid w:val="002C05DB"/>
    <w:rsid w:val="002C30BC"/>
    <w:rsid w:val="002C5965"/>
    <w:rsid w:val="002C7A88"/>
    <w:rsid w:val="002D232B"/>
    <w:rsid w:val="002D2759"/>
    <w:rsid w:val="002D4BF1"/>
    <w:rsid w:val="002D5E00"/>
    <w:rsid w:val="002D6DAC"/>
    <w:rsid w:val="002D748F"/>
    <w:rsid w:val="002E261D"/>
    <w:rsid w:val="002E3FAD"/>
    <w:rsid w:val="002E4E16"/>
    <w:rsid w:val="002E5C79"/>
    <w:rsid w:val="002E6213"/>
    <w:rsid w:val="002E7089"/>
    <w:rsid w:val="002F6DAC"/>
    <w:rsid w:val="00301E8C"/>
    <w:rsid w:val="00304F90"/>
    <w:rsid w:val="00305D50"/>
    <w:rsid w:val="00306596"/>
    <w:rsid w:val="003074DD"/>
    <w:rsid w:val="0030790A"/>
    <w:rsid w:val="00307C67"/>
    <w:rsid w:val="0031278D"/>
    <w:rsid w:val="00314D5D"/>
    <w:rsid w:val="00320009"/>
    <w:rsid w:val="00320CB2"/>
    <w:rsid w:val="0032424A"/>
    <w:rsid w:val="003245D3"/>
    <w:rsid w:val="0032599A"/>
    <w:rsid w:val="00325F8C"/>
    <w:rsid w:val="00330AA3"/>
    <w:rsid w:val="00332049"/>
    <w:rsid w:val="00334987"/>
    <w:rsid w:val="00335D6C"/>
    <w:rsid w:val="00342E34"/>
    <w:rsid w:val="003433DA"/>
    <w:rsid w:val="00345ACD"/>
    <w:rsid w:val="00355889"/>
    <w:rsid w:val="00356ED2"/>
    <w:rsid w:val="003576F9"/>
    <w:rsid w:val="00362B3F"/>
    <w:rsid w:val="00370944"/>
    <w:rsid w:val="00371CF1"/>
    <w:rsid w:val="003750C1"/>
    <w:rsid w:val="00380AF7"/>
    <w:rsid w:val="00383EBE"/>
    <w:rsid w:val="00390B14"/>
    <w:rsid w:val="00394A05"/>
    <w:rsid w:val="00397770"/>
    <w:rsid w:val="00397880"/>
    <w:rsid w:val="003A3508"/>
    <w:rsid w:val="003A6E1C"/>
    <w:rsid w:val="003A7016"/>
    <w:rsid w:val="003B3322"/>
    <w:rsid w:val="003B4E37"/>
    <w:rsid w:val="003B52DE"/>
    <w:rsid w:val="003B5FE6"/>
    <w:rsid w:val="003B646B"/>
    <w:rsid w:val="003C17A5"/>
    <w:rsid w:val="003C2BA4"/>
    <w:rsid w:val="003C2C81"/>
    <w:rsid w:val="003C3314"/>
    <w:rsid w:val="003D1552"/>
    <w:rsid w:val="003D3806"/>
    <w:rsid w:val="003D54AB"/>
    <w:rsid w:val="003D5A17"/>
    <w:rsid w:val="003D70AA"/>
    <w:rsid w:val="003E01EA"/>
    <w:rsid w:val="003E4046"/>
    <w:rsid w:val="003F003A"/>
    <w:rsid w:val="003F125B"/>
    <w:rsid w:val="003F3288"/>
    <w:rsid w:val="003F38E6"/>
    <w:rsid w:val="003F4786"/>
    <w:rsid w:val="003F7B3F"/>
    <w:rsid w:val="00406DC3"/>
    <w:rsid w:val="0041078D"/>
    <w:rsid w:val="00410F8F"/>
    <w:rsid w:val="00416F97"/>
    <w:rsid w:val="004224C2"/>
    <w:rsid w:val="00422B29"/>
    <w:rsid w:val="00423E10"/>
    <w:rsid w:val="00427BF4"/>
    <w:rsid w:val="0043039B"/>
    <w:rsid w:val="00437905"/>
    <w:rsid w:val="004420EA"/>
    <w:rsid w:val="004423FE"/>
    <w:rsid w:val="00445C35"/>
    <w:rsid w:val="0045044D"/>
    <w:rsid w:val="0045663A"/>
    <w:rsid w:val="004575AC"/>
    <w:rsid w:val="0046344E"/>
    <w:rsid w:val="00464674"/>
    <w:rsid w:val="004667E7"/>
    <w:rsid w:val="00475797"/>
    <w:rsid w:val="00481BDA"/>
    <w:rsid w:val="004852ED"/>
    <w:rsid w:val="0049253B"/>
    <w:rsid w:val="00492B34"/>
    <w:rsid w:val="00497508"/>
    <w:rsid w:val="004A140B"/>
    <w:rsid w:val="004A2DF2"/>
    <w:rsid w:val="004A4FE7"/>
    <w:rsid w:val="004A6403"/>
    <w:rsid w:val="004A6B94"/>
    <w:rsid w:val="004B474B"/>
    <w:rsid w:val="004B5149"/>
    <w:rsid w:val="004B7BAA"/>
    <w:rsid w:val="004C11CE"/>
    <w:rsid w:val="004C21C3"/>
    <w:rsid w:val="004C2DF7"/>
    <w:rsid w:val="004C4E0B"/>
    <w:rsid w:val="004D3A4B"/>
    <w:rsid w:val="004D497E"/>
    <w:rsid w:val="004E27E8"/>
    <w:rsid w:val="004E2D42"/>
    <w:rsid w:val="004E2E2E"/>
    <w:rsid w:val="004E4809"/>
    <w:rsid w:val="004E5985"/>
    <w:rsid w:val="004E6352"/>
    <w:rsid w:val="004E6460"/>
    <w:rsid w:val="004F0FD2"/>
    <w:rsid w:val="004F23BE"/>
    <w:rsid w:val="004F5538"/>
    <w:rsid w:val="004F6B46"/>
    <w:rsid w:val="00510893"/>
    <w:rsid w:val="00511999"/>
    <w:rsid w:val="00511D5B"/>
    <w:rsid w:val="00514EAC"/>
    <w:rsid w:val="00521EA5"/>
    <w:rsid w:val="00522B0C"/>
    <w:rsid w:val="00525B80"/>
    <w:rsid w:val="00527225"/>
    <w:rsid w:val="0053098F"/>
    <w:rsid w:val="00534F2D"/>
    <w:rsid w:val="0053505B"/>
    <w:rsid w:val="00536B2E"/>
    <w:rsid w:val="005400A0"/>
    <w:rsid w:val="005403C9"/>
    <w:rsid w:val="00542F83"/>
    <w:rsid w:val="005437FF"/>
    <w:rsid w:val="00546133"/>
    <w:rsid w:val="00546D8E"/>
    <w:rsid w:val="0054757F"/>
    <w:rsid w:val="00553738"/>
    <w:rsid w:val="0056021D"/>
    <w:rsid w:val="00565C98"/>
    <w:rsid w:val="00570F5A"/>
    <w:rsid w:val="00571AE1"/>
    <w:rsid w:val="00573FC6"/>
    <w:rsid w:val="00583EBC"/>
    <w:rsid w:val="00584FA8"/>
    <w:rsid w:val="00592267"/>
    <w:rsid w:val="0059421F"/>
    <w:rsid w:val="005963E4"/>
    <w:rsid w:val="00596CF0"/>
    <w:rsid w:val="005A24CE"/>
    <w:rsid w:val="005A7166"/>
    <w:rsid w:val="005B0AE2"/>
    <w:rsid w:val="005B12B3"/>
    <w:rsid w:val="005B1F2C"/>
    <w:rsid w:val="005B5F3C"/>
    <w:rsid w:val="005B7286"/>
    <w:rsid w:val="005B7867"/>
    <w:rsid w:val="005C25C9"/>
    <w:rsid w:val="005C6E56"/>
    <w:rsid w:val="005D03D9"/>
    <w:rsid w:val="005D1696"/>
    <w:rsid w:val="005D1EE8"/>
    <w:rsid w:val="005D56AE"/>
    <w:rsid w:val="005D5E74"/>
    <w:rsid w:val="005D666D"/>
    <w:rsid w:val="005D78FC"/>
    <w:rsid w:val="005E3A59"/>
    <w:rsid w:val="005E5101"/>
    <w:rsid w:val="005E748C"/>
    <w:rsid w:val="005E7738"/>
    <w:rsid w:val="005F1B61"/>
    <w:rsid w:val="005F734E"/>
    <w:rsid w:val="0060019E"/>
    <w:rsid w:val="00604802"/>
    <w:rsid w:val="006125CB"/>
    <w:rsid w:val="00615482"/>
    <w:rsid w:val="00615AB0"/>
    <w:rsid w:val="0061778C"/>
    <w:rsid w:val="006317F1"/>
    <w:rsid w:val="00634094"/>
    <w:rsid w:val="00636B90"/>
    <w:rsid w:val="00636EB5"/>
    <w:rsid w:val="0064738B"/>
    <w:rsid w:val="006508EA"/>
    <w:rsid w:val="00660858"/>
    <w:rsid w:val="006627BE"/>
    <w:rsid w:val="00662CD6"/>
    <w:rsid w:val="00667E86"/>
    <w:rsid w:val="00672063"/>
    <w:rsid w:val="0067591C"/>
    <w:rsid w:val="00675DD3"/>
    <w:rsid w:val="00676C63"/>
    <w:rsid w:val="00681BFE"/>
    <w:rsid w:val="0068228F"/>
    <w:rsid w:val="0068392D"/>
    <w:rsid w:val="006901A4"/>
    <w:rsid w:val="00697DB5"/>
    <w:rsid w:val="006A1B33"/>
    <w:rsid w:val="006A492A"/>
    <w:rsid w:val="006A58D7"/>
    <w:rsid w:val="006A7490"/>
    <w:rsid w:val="006B124A"/>
    <w:rsid w:val="006B5518"/>
    <w:rsid w:val="006B5C72"/>
    <w:rsid w:val="006C2F8C"/>
    <w:rsid w:val="006C6F6E"/>
    <w:rsid w:val="006C70AD"/>
    <w:rsid w:val="006D0310"/>
    <w:rsid w:val="006D2009"/>
    <w:rsid w:val="006D3FC1"/>
    <w:rsid w:val="006D5576"/>
    <w:rsid w:val="006D61FA"/>
    <w:rsid w:val="006E1133"/>
    <w:rsid w:val="006E766D"/>
    <w:rsid w:val="006F4B29"/>
    <w:rsid w:val="006F4C32"/>
    <w:rsid w:val="006F6CE9"/>
    <w:rsid w:val="0070517C"/>
    <w:rsid w:val="00705C9F"/>
    <w:rsid w:val="00707859"/>
    <w:rsid w:val="00716951"/>
    <w:rsid w:val="00716AD3"/>
    <w:rsid w:val="00720F6B"/>
    <w:rsid w:val="00722541"/>
    <w:rsid w:val="00724A19"/>
    <w:rsid w:val="00724DDD"/>
    <w:rsid w:val="00735D9E"/>
    <w:rsid w:val="0074212F"/>
    <w:rsid w:val="00745986"/>
    <w:rsid w:val="00745A09"/>
    <w:rsid w:val="00746B8A"/>
    <w:rsid w:val="00751EAF"/>
    <w:rsid w:val="00753941"/>
    <w:rsid w:val="00754CF7"/>
    <w:rsid w:val="00756016"/>
    <w:rsid w:val="00757785"/>
    <w:rsid w:val="00757B0D"/>
    <w:rsid w:val="00761320"/>
    <w:rsid w:val="00763EC3"/>
    <w:rsid w:val="00764F74"/>
    <w:rsid w:val="007651B1"/>
    <w:rsid w:val="007674BB"/>
    <w:rsid w:val="00771A68"/>
    <w:rsid w:val="007744D2"/>
    <w:rsid w:val="00781D73"/>
    <w:rsid w:val="00782323"/>
    <w:rsid w:val="00784586"/>
    <w:rsid w:val="00786136"/>
    <w:rsid w:val="007870ED"/>
    <w:rsid w:val="00795538"/>
    <w:rsid w:val="007966B6"/>
    <w:rsid w:val="007A0C45"/>
    <w:rsid w:val="007A48EF"/>
    <w:rsid w:val="007A6385"/>
    <w:rsid w:val="007C0D86"/>
    <w:rsid w:val="007C125E"/>
    <w:rsid w:val="007C212A"/>
    <w:rsid w:val="007C3A2F"/>
    <w:rsid w:val="007C75F0"/>
    <w:rsid w:val="007D05E9"/>
    <w:rsid w:val="007D2837"/>
    <w:rsid w:val="007D2856"/>
    <w:rsid w:val="007D28CF"/>
    <w:rsid w:val="007D4031"/>
    <w:rsid w:val="007D650E"/>
    <w:rsid w:val="007E7D21"/>
    <w:rsid w:val="007F44EB"/>
    <w:rsid w:val="007F482F"/>
    <w:rsid w:val="007F7C94"/>
    <w:rsid w:val="008007B2"/>
    <w:rsid w:val="0080398D"/>
    <w:rsid w:val="00804831"/>
    <w:rsid w:val="00805019"/>
    <w:rsid w:val="00806385"/>
    <w:rsid w:val="00807CC5"/>
    <w:rsid w:val="00807CFE"/>
    <w:rsid w:val="00810EC4"/>
    <w:rsid w:val="00811F29"/>
    <w:rsid w:val="00813FB6"/>
    <w:rsid w:val="00814CC6"/>
    <w:rsid w:val="00817364"/>
    <w:rsid w:val="00821010"/>
    <w:rsid w:val="00821A63"/>
    <w:rsid w:val="00821BD5"/>
    <w:rsid w:val="0082235D"/>
    <w:rsid w:val="0082525D"/>
    <w:rsid w:val="00826989"/>
    <w:rsid w:val="00827002"/>
    <w:rsid w:val="00831751"/>
    <w:rsid w:val="00833369"/>
    <w:rsid w:val="00835B42"/>
    <w:rsid w:val="00842A4E"/>
    <w:rsid w:val="00843FFA"/>
    <w:rsid w:val="008451AA"/>
    <w:rsid w:val="00847D99"/>
    <w:rsid w:val="0085038E"/>
    <w:rsid w:val="00852FED"/>
    <w:rsid w:val="00855E75"/>
    <w:rsid w:val="0086271D"/>
    <w:rsid w:val="008640C5"/>
    <w:rsid w:val="0086420B"/>
    <w:rsid w:val="00864DBF"/>
    <w:rsid w:val="0086511D"/>
    <w:rsid w:val="00865AE2"/>
    <w:rsid w:val="00866143"/>
    <w:rsid w:val="008661DC"/>
    <w:rsid w:val="008664C4"/>
    <w:rsid w:val="0087396A"/>
    <w:rsid w:val="008755BC"/>
    <w:rsid w:val="00881D91"/>
    <w:rsid w:val="00882C3C"/>
    <w:rsid w:val="008922D1"/>
    <w:rsid w:val="0089461D"/>
    <w:rsid w:val="0089601F"/>
    <w:rsid w:val="008A7313"/>
    <w:rsid w:val="008A7D91"/>
    <w:rsid w:val="008B15DA"/>
    <w:rsid w:val="008B1F94"/>
    <w:rsid w:val="008B7FC7"/>
    <w:rsid w:val="008C4337"/>
    <w:rsid w:val="008C4F06"/>
    <w:rsid w:val="008C5A13"/>
    <w:rsid w:val="008D32D4"/>
    <w:rsid w:val="008E0611"/>
    <w:rsid w:val="008E0A57"/>
    <w:rsid w:val="008E1E4A"/>
    <w:rsid w:val="008E46B1"/>
    <w:rsid w:val="008E52C8"/>
    <w:rsid w:val="008E6BF3"/>
    <w:rsid w:val="008E7E59"/>
    <w:rsid w:val="008F024C"/>
    <w:rsid w:val="008F0615"/>
    <w:rsid w:val="008F103E"/>
    <w:rsid w:val="008F1FDB"/>
    <w:rsid w:val="008F36FB"/>
    <w:rsid w:val="008F4B48"/>
    <w:rsid w:val="0090427F"/>
    <w:rsid w:val="00905068"/>
    <w:rsid w:val="00906872"/>
    <w:rsid w:val="00907C4D"/>
    <w:rsid w:val="00920506"/>
    <w:rsid w:val="00922636"/>
    <w:rsid w:val="00923EB4"/>
    <w:rsid w:val="0092449A"/>
    <w:rsid w:val="00931DEB"/>
    <w:rsid w:val="00932DF7"/>
    <w:rsid w:val="00933957"/>
    <w:rsid w:val="00936B1D"/>
    <w:rsid w:val="00937FF1"/>
    <w:rsid w:val="009406DA"/>
    <w:rsid w:val="0094164F"/>
    <w:rsid w:val="00941F02"/>
    <w:rsid w:val="00942769"/>
    <w:rsid w:val="00950605"/>
    <w:rsid w:val="00952233"/>
    <w:rsid w:val="00954D66"/>
    <w:rsid w:val="009611F2"/>
    <w:rsid w:val="00963F8F"/>
    <w:rsid w:val="00965D54"/>
    <w:rsid w:val="00966370"/>
    <w:rsid w:val="00967BC1"/>
    <w:rsid w:val="00973C62"/>
    <w:rsid w:val="00975D76"/>
    <w:rsid w:val="00980D79"/>
    <w:rsid w:val="00982E51"/>
    <w:rsid w:val="00983781"/>
    <w:rsid w:val="009874B9"/>
    <w:rsid w:val="00993581"/>
    <w:rsid w:val="00994F38"/>
    <w:rsid w:val="009964CA"/>
    <w:rsid w:val="0099654F"/>
    <w:rsid w:val="009A288C"/>
    <w:rsid w:val="009A386F"/>
    <w:rsid w:val="009A64C1"/>
    <w:rsid w:val="009B6697"/>
    <w:rsid w:val="009C06E7"/>
    <w:rsid w:val="009C2EA4"/>
    <w:rsid w:val="009C4C04"/>
    <w:rsid w:val="009C582E"/>
    <w:rsid w:val="009D1B90"/>
    <w:rsid w:val="009D1CE6"/>
    <w:rsid w:val="009D6B77"/>
    <w:rsid w:val="009F5A1D"/>
    <w:rsid w:val="009F7566"/>
    <w:rsid w:val="009F75D7"/>
    <w:rsid w:val="009F777B"/>
    <w:rsid w:val="009F7C6A"/>
    <w:rsid w:val="00A06BFE"/>
    <w:rsid w:val="00A10F5D"/>
    <w:rsid w:val="00A1243C"/>
    <w:rsid w:val="00A135AE"/>
    <w:rsid w:val="00A14AF1"/>
    <w:rsid w:val="00A16891"/>
    <w:rsid w:val="00A16979"/>
    <w:rsid w:val="00A208D2"/>
    <w:rsid w:val="00A21C75"/>
    <w:rsid w:val="00A22C7C"/>
    <w:rsid w:val="00A268CE"/>
    <w:rsid w:val="00A26CFC"/>
    <w:rsid w:val="00A30AA6"/>
    <w:rsid w:val="00A3125A"/>
    <w:rsid w:val="00A3308E"/>
    <w:rsid w:val="00A332E8"/>
    <w:rsid w:val="00A35AF5"/>
    <w:rsid w:val="00A35DDF"/>
    <w:rsid w:val="00A36CBA"/>
    <w:rsid w:val="00A41E35"/>
    <w:rsid w:val="00A4304A"/>
    <w:rsid w:val="00A45741"/>
    <w:rsid w:val="00A50291"/>
    <w:rsid w:val="00A530E4"/>
    <w:rsid w:val="00A56EDE"/>
    <w:rsid w:val="00A57509"/>
    <w:rsid w:val="00A604CD"/>
    <w:rsid w:val="00A60FE6"/>
    <w:rsid w:val="00A622F5"/>
    <w:rsid w:val="00A63B37"/>
    <w:rsid w:val="00A654BE"/>
    <w:rsid w:val="00A667DD"/>
    <w:rsid w:val="00A66DD6"/>
    <w:rsid w:val="00A715C1"/>
    <w:rsid w:val="00A731E2"/>
    <w:rsid w:val="00A74901"/>
    <w:rsid w:val="00A771FD"/>
    <w:rsid w:val="00A83D15"/>
    <w:rsid w:val="00A84D9C"/>
    <w:rsid w:val="00A86721"/>
    <w:rsid w:val="00A874EF"/>
    <w:rsid w:val="00A95415"/>
    <w:rsid w:val="00AA2C5F"/>
    <w:rsid w:val="00AA3C89"/>
    <w:rsid w:val="00AA5070"/>
    <w:rsid w:val="00AB3026"/>
    <w:rsid w:val="00AB3170"/>
    <w:rsid w:val="00AB32BD"/>
    <w:rsid w:val="00AB4723"/>
    <w:rsid w:val="00AC4CDB"/>
    <w:rsid w:val="00AC70FE"/>
    <w:rsid w:val="00AC776B"/>
    <w:rsid w:val="00AD33A8"/>
    <w:rsid w:val="00AD3C9C"/>
    <w:rsid w:val="00AD4358"/>
    <w:rsid w:val="00AE149A"/>
    <w:rsid w:val="00AF36A9"/>
    <w:rsid w:val="00AF61E1"/>
    <w:rsid w:val="00AF638A"/>
    <w:rsid w:val="00B00141"/>
    <w:rsid w:val="00B009AA"/>
    <w:rsid w:val="00B030C8"/>
    <w:rsid w:val="00B056E7"/>
    <w:rsid w:val="00B05B71"/>
    <w:rsid w:val="00B10035"/>
    <w:rsid w:val="00B126D1"/>
    <w:rsid w:val="00B1449E"/>
    <w:rsid w:val="00B15C76"/>
    <w:rsid w:val="00B165E6"/>
    <w:rsid w:val="00B16B67"/>
    <w:rsid w:val="00B17E12"/>
    <w:rsid w:val="00B235DB"/>
    <w:rsid w:val="00B3075E"/>
    <w:rsid w:val="00B31C07"/>
    <w:rsid w:val="00B32411"/>
    <w:rsid w:val="00B33AF6"/>
    <w:rsid w:val="00B36BB8"/>
    <w:rsid w:val="00B4340B"/>
    <w:rsid w:val="00B447C0"/>
    <w:rsid w:val="00B5229B"/>
    <w:rsid w:val="00B528DF"/>
    <w:rsid w:val="00B548A2"/>
    <w:rsid w:val="00B557DF"/>
    <w:rsid w:val="00B56934"/>
    <w:rsid w:val="00B60980"/>
    <w:rsid w:val="00B62F03"/>
    <w:rsid w:val="00B67494"/>
    <w:rsid w:val="00B72444"/>
    <w:rsid w:val="00B75C18"/>
    <w:rsid w:val="00B76187"/>
    <w:rsid w:val="00B84CBF"/>
    <w:rsid w:val="00B860EB"/>
    <w:rsid w:val="00B8775F"/>
    <w:rsid w:val="00B87F51"/>
    <w:rsid w:val="00B916EA"/>
    <w:rsid w:val="00B93B62"/>
    <w:rsid w:val="00B953D1"/>
    <w:rsid w:val="00B96D87"/>
    <w:rsid w:val="00BA040E"/>
    <w:rsid w:val="00BA30D0"/>
    <w:rsid w:val="00BA7E19"/>
    <w:rsid w:val="00BB0D32"/>
    <w:rsid w:val="00BB2E3E"/>
    <w:rsid w:val="00BB3BAE"/>
    <w:rsid w:val="00BC2C42"/>
    <w:rsid w:val="00BC4624"/>
    <w:rsid w:val="00BC4B42"/>
    <w:rsid w:val="00BC76B5"/>
    <w:rsid w:val="00BD2434"/>
    <w:rsid w:val="00BD5420"/>
    <w:rsid w:val="00BD5C33"/>
    <w:rsid w:val="00BD7387"/>
    <w:rsid w:val="00BD7A2E"/>
    <w:rsid w:val="00BE2FA4"/>
    <w:rsid w:val="00BE5865"/>
    <w:rsid w:val="00BE6D4C"/>
    <w:rsid w:val="00BE7D78"/>
    <w:rsid w:val="00BF224A"/>
    <w:rsid w:val="00BF4A2A"/>
    <w:rsid w:val="00BF7993"/>
    <w:rsid w:val="00C03F77"/>
    <w:rsid w:val="00C04BD2"/>
    <w:rsid w:val="00C061A3"/>
    <w:rsid w:val="00C0717E"/>
    <w:rsid w:val="00C13EEC"/>
    <w:rsid w:val="00C14689"/>
    <w:rsid w:val="00C156A4"/>
    <w:rsid w:val="00C16CCA"/>
    <w:rsid w:val="00C17463"/>
    <w:rsid w:val="00C20FAA"/>
    <w:rsid w:val="00C2459D"/>
    <w:rsid w:val="00C26685"/>
    <w:rsid w:val="00C316F1"/>
    <w:rsid w:val="00C33E6C"/>
    <w:rsid w:val="00C37246"/>
    <w:rsid w:val="00C418F3"/>
    <w:rsid w:val="00C42C95"/>
    <w:rsid w:val="00C4470F"/>
    <w:rsid w:val="00C45C87"/>
    <w:rsid w:val="00C45DF1"/>
    <w:rsid w:val="00C4763E"/>
    <w:rsid w:val="00C5236A"/>
    <w:rsid w:val="00C55E5B"/>
    <w:rsid w:val="00C57D64"/>
    <w:rsid w:val="00C6034E"/>
    <w:rsid w:val="00C60388"/>
    <w:rsid w:val="00C604F6"/>
    <w:rsid w:val="00C61C84"/>
    <w:rsid w:val="00C62739"/>
    <w:rsid w:val="00C7126A"/>
    <w:rsid w:val="00C720A4"/>
    <w:rsid w:val="00C75CC5"/>
    <w:rsid w:val="00C7611C"/>
    <w:rsid w:val="00C80A3E"/>
    <w:rsid w:val="00C80A7A"/>
    <w:rsid w:val="00C812B6"/>
    <w:rsid w:val="00C94097"/>
    <w:rsid w:val="00C96D5B"/>
    <w:rsid w:val="00CA0DF8"/>
    <w:rsid w:val="00CA2A67"/>
    <w:rsid w:val="00CA2CF8"/>
    <w:rsid w:val="00CA4269"/>
    <w:rsid w:val="00CA7330"/>
    <w:rsid w:val="00CB1C84"/>
    <w:rsid w:val="00CB64F0"/>
    <w:rsid w:val="00CB6BA8"/>
    <w:rsid w:val="00CC2909"/>
    <w:rsid w:val="00CC4CF3"/>
    <w:rsid w:val="00CC506C"/>
    <w:rsid w:val="00CC6293"/>
    <w:rsid w:val="00CD0549"/>
    <w:rsid w:val="00CD6565"/>
    <w:rsid w:val="00CE0A09"/>
    <w:rsid w:val="00CE3F11"/>
    <w:rsid w:val="00CE5BAC"/>
    <w:rsid w:val="00CE7530"/>
    <w:rsid w:val="00CF40BF"/>
    <w:rsid w:val="00CF47B3"/>
    <w:rsid w:val="00CF5EA3"/>
    <w:rsid w:val="00CF72A8"/>
    <w:rsid w:val="00D00531"/>
    <w:rsid w:val="00D00F90"/>
    <w:rsid w:val="00D05C44"/>
    <w:rsid w:val="00D05E6F"/>
    <w:rsid w:val="00D139BE"/>
    <w:rsid w:val="00D24F2A"/>
    <w:rsid w:val="00D27929"/>
    <w:rsid w:val="00D31292"/>
    <w:rsid w:val="00D31E74"/>
    <w:rsid w:val="00D32A67"/>
    <w:rsid w:val="00D33442"/>
    <w:rsid w:val="00D42AEE"/>
    <w:rsid w:val="00D44BAD"/>
    <w:rsid w:val="00D45B55"/>
    <w:rsid w:val="00D50F58"/>
    <w:rsid w:val="00D528CB"/>
    <w:rsid w:val="00D5704B"/>
    <w:rsid w:val="00D60780"/>
    <w:rsid w:val="00D67F2C"/>
    <w:rsid w:val="00D704F5"/>
    <w:rsid w:val="00D7097B"/>
    <w:rsid w:val="00D76AAB"/>
    <w:rsid w:val="00D83E4E"/>
    <w:rsid w:val="00D912E2"/>
    <w:rsid w:val="00D91DFA"/>
    <w:rsid w:val="00D95366"/>
    <w:rsid w:val="00D97A0E"/>
    <w:rsid w:val="00D97CBB"/>
    <w:rsid w:val="00DA159A"/>
    <w:rsid w:val="00DA39AF"/>
    <w:rsid w:val="00DB1AB2"/>
    <w:rsid w:val="00DC0619"/>
    <w:rsid w:val="00DC0F67"/>
    <w:rsid w:val="00DC4FDF"/>
    <w:rsid w:val="00DC66F0"/>
    <w:rsid w:val="00DC7FCA"/>
    <w:rsid w:val="00DD3A65"/>
    <w:rsid w:val="00DD4A99"/>
    <w:rsid w:val="00DD613D"/>
    <w:rsid w:val="00DD62C6"/>
    <w:rsid w:val="00DE1191"/>
    <w:rsid w:val="00DE4B4A"/>
    <w:rsid w:val="00DE7137"/>
    <w:rsid w:val="00DE7E50"/>
    <w:rsid w:val="00DF0858"/>
    <w:rsid w:val="00DF2275"/>
    <w:rsid w:val="00DF58B9"/>
    <w:rsid w:val="00E00498"/>
    <w:rsid w:val="00E05274"/>
    <w:rsid w:val="00E117B3"/>
    <w:rsid w:val="00E14ADB"/>
    <w:rsid w:val="00E15836"/>
    <w:rsid w:val="00E16696"/>
    <w:rsid w:val="00E16859"/>
    <w:rsid w:val="00E2571E"/>
    <w:rsid w:val="00E257D8"/>
    <w:rsid w:val="00E2617A"/>
    <w:rsid w:val="00E31CD4"/>
    <w:rsid w:val="00E3219A"/>
    <w:rsid w:val="00E4300D"/>
    <w:rsid w:val="00E45656"/>
    <w:rsid w:val="00E45FCE"/>
    <w:rsid w:val="00E4723B"/>
    <w:rsid w:val="00E511FD"/>
    <w:rsid w:val="00E51389"/>
    <w:rsid w:val="00E538E6"/>
    <w:rsid w:val="00E575F7"/>
    <w:rsid w:val="00E66920"/>
    <w:rsid w:val="00E6788E"/>
    <w:rsid w:val="00E7151C"/>
    <w:rsid w:val="00E722BC"/>
    <w:rsid w:val="00E749E6"/>
    <w:rsid w:val="00E75EE5"/>
    <w:rsid w:val="00E802A2"/>
    <w:rsid w:val="00E80F7C"/>
    <w:rsid w:val="00E81A84"/>
    <w:rsid w:val="00E849D4"/>
    <w:rsid w:val="00E85C0B"/>
    <w:rsid w:val="00E87FAF"/>
    <w:rsid w:val="00EA7C66"/>
    <w:rsid w:val="00EA7E34"/>
    <w:rsid w:val="00EB11B8"/>
    <w:rsid w:val="00EB13D7"/>
    <w:rsid w:val="00EB1E83"/>
    <w:rsid w:val="00EB2AED"/>
    <w:rsid w:val="00EC0376"/>
    <w:rsid w:val="00EC0421"/>
    <w:rsid w:val="00EC36E0"/>
    <w:rsid w:val="00ED22CB"/>
    <w:rsid w:val="00ED39E7"/>
    <w:rsid w:val="00ED67AF"/>
    <w:rsid w:val="00EE128C"/>
    <w:rsid w:val="00EE2EAD"/>
    <w:rsid w:val="00EE3177"/>
    <w:rsid w:val="00EE4C48"/>
    <w:rsid w:val="00EE5B8D"/>
    <w:rsid w:val="00EF4B5B"/>
    <w:rsid w:val="00EF66D9"/>
    <w:rsid w:val="00EF68E3"/>
    <w:rsid w:val="00EF6BA5"/>
    <w:rsid w:val="00EF780D"/>
    <w:rsid w:val="00EF7A98"/>
    <w:rsid w:val="00F00834"/>
    <w:rsid w:val="00F0267E"/>
    <w:rsid w:val="00F11B47"/>
    <w:rsid w:val="00F20EC0"/>
    <w:rsid w:val="00F21ABD"/>
    <w:rsid w:val="00F25D8D"/>
    <w:rsid w:val="00F3781F"/>
    <w:rsid w:val="00F420B1"/>
    <w:rsid w:val="00F43407"/>
    <w:rsid w:val="00F44CCB"/>
    <w:rsid w:val="00F44D6E"/>
    <w:rsid w:val="00F474C9"/>
    <w:rsid w:val="00F47784"/>
    <w:rsid w:val="00F504CB"/>
    <w:rsid w:val="00F5126B"/>
    <w:rsid w:val="00F54EA3"/>
    <w:rsid w:val="00F61675"/>
    <w:rsid w:val="00F63D87"/>
    <w:rsid w:val="00F6582C"/>
    <w:rsid w:val="00F6686B"/>
    <w:rsid w:val="00F67F74"/>
    <w:rsid w:val="00F707C0"/>
    <w:rsid w:val="00F712B3"/>
    <w:rsid w:val="00F739C1"/>
    <w:rsid w:val="00F73DE3"/>
    <w:rsid w:val="00F744BF"/>
    <w:rsid w:val="00F77219"/>
    <w:rsid w:val="00F83B36"/>
    <w:rsid w:val="00F84DD2"/>
    <w:rsid w:val="00F92147"/>
    <w:rsid w:val="00F93325"/>
    <w:rsid w:val="00F96C1D"/>
    <w:rsid w:val="00FA4236"/>
    <w:rsid w:val="00FA46BF"/>
    <w:rsid w:val="00FA6F14"/>
    <w:rsid w:val="00FB0872"/>
    <w:rsid w:val="00FB4B48"/>
    <w:rsid w:val="00FB54CC"/>
    <w:rsid w:val="00FB6E16"/>
    <w:rsid w:val="00FC384F"/>
    <w:rsid w:val="00FD1603"/>
    <w:rsid w:val="00FD1A37"/>
    <w:rsid w:val="00FD4E5B"/>
    <w:rsid w:val="00FD6A60"/>
    <w:rsid w:val="00FE4EE0"/>
    <w:rsid w:val="00FE56B5"/>
    <w:rsid w:val="00FE6454"/>
    <w:rsid w:val="00FF240A"/>
    <w:rsid w:val="00FF7B0A"/>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F9325"/>
  <w15:docId w15:val="{E4BFDD9C-B2BD-4F25-AA20-FCA5FA7D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uiPriority w:val="34"/>
    <w:qFormat/>
    <w:rsid w:val="00166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9847"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9847" TargetMode="External"/><Relationship Id="rId2" Type="http://schemas.openxmlformats.org/officeDocument/2006/relationships/customXml" Target="../customXml/item2.xml"/><Relationship Id="rId16" Type="http://schemas.openxmlformats.org/officeDocument/2006/relationships/hyperlink" Target="https://meetings.wmo.int/SERCOM-2/_layouts/15/WopiFrame.aspx?sourcedoc=/SERCOM-2/Spanish/2.%20VERSI%C3%93N%20PROVISIONAL%20DEL%20INFORME%20(Documentos%20aprobados)/SERCOM-2-d05-6(6)-MHEWS-INTEROPERABLE-ENVIRONMENT-FRAMEWORK-approved_es.docx&amp;action=defau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etings.wmo.int/SERCOM-2/_layouts/15/WopiFrame.aspx?sourcedoc=/SERCOM-2/Spanish/2.%20VERSI%C3%93N%20PROVISIONAL%20DEL%20INFORME%20(Documentos%20aprobados)/SERCOM-2-d05-6(6)-MHEWS-INTEROPERABLE-ENVIRONMENT-FRAMEWORK-approved_es.docx&amp;action=default" TargetMode="External"/><Relationship Id="rId10" Type="http://schemas.openxmlformats.org/officeDocument/2006/relationships/endnotes" Target="endnotes.xml"/><Relationship Id="rId19" Type="http://schemas.openxmlformats.org/officeDocument/2006/relationships/hyperlink" Target="https://library.wmo.int/doc_num.php?explnum_id=102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Downloads\SERCOM-2-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BF8506FD-20B4-4F18-8CF2-A0B5EAC64E91}">
  <ds:schemaRefs>
    <ds:schemaRef ds:uri="http://schemas.openxmlformats.org/officeDocument/2006/bibliography"/>
  </ds:schemaRefs>
</ds:datastoreItem>
</file>

<file path=customXml/itemProps3.xml><?xml version="1.0" encoding="utf-8"?>
<ds:datastoreItem xmlns:ds="http://schemas.openxmlformats.org/officeDocument/2006/customXml" ds:itemID="{8BE46BA8-427E-4624-A75A-CCD1C9752AAF}"/>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SERCOM-2-dxx-Template_es</Template>
  <TotalTime>480</TotalTime>
  <Pages>14</Pages>
  <Words>7048</Words>
  <Characters>38766</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45723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FNF</dc:creator>
  <cp:lastModifiedBy>Fabian Rubiolo</cp:lastModifiedBy>
  <cp:revision>19</cp:revision>
  <cp:lastPrinted>2013-03-12T09:27:00Z</cp:lastPrinted>
  <dcterms:created xsi:type="dcterms:W3CDTF">2023-01-31T11:27:00Z</dcterms:created>
  <dcterms:modified xsi:type="dcterms:W3CDTF">2023-02-02T12:28:00Z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